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b/>
          <w:sz w:val="36"/>
        </w:rPr>
        <w:t>太阳能</w:t>
      </w:r>
      <w:r>
        <w:rPr>
          <w:rFonts w:hint="eastAsia"/>
          <w:b/>
          <w:sz w:val="36"/>
        </w:rPr>
        <w:t>供电系统</w:t>
      </w:r>
      <w:r>
        <w:rPr>
          <w:b/>
          <w:sz w:val="36"/>
        </w:rPr>
        <w:t>技术指标</w:t>
      </w:r>
    </w:p>
    <w:p>
      <w:pPr>
        <w:spacing w:line="360" w:lineRule="auto"/>
        <w:ind w:firstLine="561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总体要求：太阳能供电系统</w:t>
      </w:r>
      <w:r>
        <w:rPr>
          <w:rFonts w:hint="eastAsia" w:ascii="仿宋" w:hAnsi="仿宋" w:eastAsia="仿宋"/>
          <w:b/>
          <w:bCs/>
          <w:sz w:val="28"/>
          <w:szCs w:val="28"/>
        </w:rPr>
        <w:t>为国产，具备防水、防锈功能，总功率≥200W；采用</w:t>
      </w:r>
      <w:r>
        <w:rPr>
          <w:rFonts w:ascii="仿宋" w:hAnsi="仿宋" w:eastAsia="仿宋"/>
          <w:b/>
          <w:bCs/>
          <w:sz w:val="28"/>
          <w:szCs w:val="28"/>
        </w:rPr>
        <w:t>便携式设计，板架分离，方便携带</w:t>
      </w:r>
      <w:r>
        <w:rPr>
          <w:rFonts w:hint="eastAsia" w:ascii="仿宋" w:hAnsi="仿宋" w:eastAsia="仿宋"/>
          <w:b/>
          <w:bCs/>
          <w:sz w:val="28"/>
          <w:szCs w:val="28"/>
        </w:rPr>
        <w:t>与安装；</w:t>
      </w:r>
      <w:r>
        <w:rPr>
          <w:rFonts w:ascii="仿宋" w:hAnsi="仿宋" w:eastAsia="仿宋"/>
          <w:b/>
          <w:bCs/>
          <w:sz w:val="28"/>
          <w:szCs w:val="28"/>
        </w:rPr>
        <w:t>可在地面安装，也可在立杆上安装</w:t>
      </w:r>
      <w:r>
        <w:rPr>
          <w:rFonts w:hint="eastAsia" w:ascii="仿宋" w:hAnsi="仿宋" w:eastAsia="仿宋"/>
          <w:b/>
          <w:bCs/>
          <w:sz w:val="28"/>
          <w:szCs w:val="28"/>
        </w:rPr>
        <w:t>，两种安装方式均需提供产品装配图纸；</w:t>
      </w:r>
      <w:r>
        <w:rPr>
          <w:rFonts w:ascii="仿宋" w:hAnsi="仿宋" w:eastAsia="仿宋"/>
          <w:b/>
          <w:bCs/>
          <w:sz w:val="28"/>
          <w:szCs w:val="28"/>
        </w:rPr>
        <w:t>配备</w:t>
      </w:r>
      <w:r>
        <w:rPr>
          <w:rFonts w:hint="eastAsia" w:ascii="仿宋" w:hAnsi="仿宋" w:eastAsia="仿宋"/>
          <w:b/>
          <w:bCs/>
          <w:sz w:val="28"/>
          <w:szCs w:val="28"/>
        </w:rPr>
        <w:t>可重复使用的</w:t>
      </w:r>
      <w:r>
        <w:rPr>
          <w:rFonts w:ascii="仿宋" w:hAnsi="仿宋" w:eastAsia="仿宋"/>
          <w:b/>
          <w:bCs/>
          <w:sz w:val="28"/>
          <w:szCs w:val="28"/>
        </w:rPr>
        <w:t>运输包装</w:t>
      </w:r>
      <w:r>
        <w:rPr>
          <w:rFonts w:hint="eastAsia" w:ascii="仿宋" w:hAnsi="仿宋" w:eastAsia="仿宋"/>
          <w:b/>
          <w:bCs/>
          <w:sz w:val="28"/>
          <w:szCs w:val="28"/>
        </w:rPr>
        <w:t>，质保期</w:t>
      </w:r>
      <w:r>
        <w:rPr>
          <w:rFonts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ascii="仿宋" w:hAnsi="仿宋" w:eastAsia="仿宋"/>
          <w:b/>
          <w:bCs/>
          <w:sz w:val="28"/>
          <w:szCs w:val="28"/>
        </w:rPr>
        <w:t>。</w:t>
      </w:r>
    </w:p>
    <w:p>
      <w:pPr>
        <w:pStyle w:val="7"/>
        <w:numPr>
          <w:ilvl w:val="0"/>
          <w:numId w:val="1"/>
        </w:numPr>
        <w:spacing w:line="360" w:lineRule="auto"/>
        <w:ind w:left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太阳能光伏组件技术指标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1、采用2块独立光伏组件组成，单块功率≥100W，总功率≥</w:t>
      </w:r>
      <w:r>
        <w:rPr>
          <w:rFonts w:ascii="仿宋" w:hAnsi="仿宋" w:eastAsia="仿宋"/>
          <w:sz w:val="24"/>
          <w:szCs w:val="24"/>
        </w:rPr>
        <w:t>200W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2、转换效率≥18%，10年内光伏组件输出功率不低于出厂检测值的90%。（需提供相关证明材料）。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3、光伏</w:t>
      </w:r>
      <w:r>
        <w:rPr>
          <w:rFonts w:ascii="仿宋" w:hAnsi="仿宋" w:eastAsia="仿宋"/>
          <w:sz w:val="24"/>
          <w:szCs w:val="24"/>
        </w:rPr>
        <w:t>组件尺寸：宽度</w:t>
      </w:r>
      <w:r>
        <w:rPr>
          <w:rFonts w:hint="eastAsia" w:ascii="仿宋" w:hAnsi="仿宋" w:eastAsia="仿宋"/>
          <w:sz w:val="24"/>
          <w:szCs w:val="24"/>
        </w:rPr>
        <w:t>≤</w:t>
      </w: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0</w:t>
      </w:r>
      <w:r>
        <w:rPr>
          <w:rFonts w:ascii="仿宋" w:hAnsi="仿宋" w:eastAsia="仿宋"/>
          <w:sz w:val="24"/>
          <w:szCs w:val="24"/>
        </w:rPr>
        <w:t>cm，长度</w:t>
      </w:r>
      <w:r>
        <w:rPr>
          <w:rFonts w:hint="eastAsia" w:ascii="仿宋" w:hAnsi="仿宋" w:eastAsia="仿宋"/>
          <w:sz w:val="24"/>
          <w:szCs w:val="24"/>
        </w:rPr>
        <w:t>≤120cm。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</w:t>
      </w:r>
      <w:r>
        <w:rPr>
          <w:rFonts w:ascii="仿宋" w:hAnsi="仿宋" w:eastAsia="仿宋"/>
          <w:sz w:val="24"/>
          <w:szCs w:val="24"/>
        </w:rPr>
        <w:t>边框材质：</w:t>
      </w:r>
      <w:r>
        <w:rPr>
          <w:rFonts w:hint="eastAsia" w:ascii="仿宋" w:hAnsi="仿宋" w:eastAsia="仿宋"/>
          <w:sz w:val="24"/>
          <w:szCs w:val="24"/>
        </w:rPr>
        <w:t>阳极氧化铝合金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、配备结实且可重复使用的收纳包，便于携带、运输，</w:t>
      </w:r>
      <w:r>
        <w:rPr>
          <w:rFonts w:ascii="仿宋" w:hAnsi="仿宋" w:eastAsia="仿宋"/>
          <w:sz w:val="24"/>
          <w:szCs w:val="24"/>
        </w:rPr>
        <w:t>保证正常运输或存储时不损坏。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>
      <w:pPr>
        <w:pStyle w:val="7"/>
        <w:numPr>
          <w:ilvl w:val="0"/>
          <w:numId w:val="1"/>
        </w:numPr>
        <w:spacing w:line="360" w:lineRule="auto"/>
        <w:ind w:left="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支架技术指标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1、</w:t>
      </w:r>
      <w:r>
        <w:rPr>
          <w:rFonts w:ascii="仿宋" w:hAnsi="仿宋" w:eastAsia="仿宋"/>
          <w:sz w:val="24"/>
          <w:szCs w:val="24"/>
        </w:rPr>
        <w:t>材料：支架</w:t>
      </w:r>
      <w:r>
        <w:rPr>
          <w:rFonts w:hint="eastAsia" w:ascii="仿宋" w:hAnsi="仿宋" w:eastAsia="仿宋"/>
          <w:sz w:val="24"/>
          <w:szCs w:val="24"/>
        </w:rPr>
        <w:t>及其配件采用具有</w:t>
      </w:r>
      <w:r>
        <w:rPr>
          <w:rFonts w:ascii="仿宋" w:hAnsi="仿宋" w:eastAsia="仿宋"/>
          <w:sz w:val="24"/>
          <w:szCs w:val="24"/>
        </w:rPr>
        <w:t>耐腐蚀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铝合金或不锈钢，</w:t>
      </w:r>
      <w:r>
        <w:rPr>
          <w:rFonts w:hint="eastAsia" w:ascii="仿宋" w:hAnsi="仿宋" w:eastAsia="仿宋"/>
          <w:sz w:val="24"/>
          <w:szCs w:val="24"/>
        </w:rPr>
        <w:t>兼具坚固、</w:t>
      </w:r>
      <w:r>
        <w:rPr>
          <w:rFonts w:ascii="仿宋" w:hAnsi="仿宋" w:eastAsia="仿宋"/>
          <w:sz w:val="24"/>
          <w:szCs w:val="24"/>
        </w:rPr>
        <w:t>防锈</w:t>
      </w:r>
      <w:r>
        <w:rPr>
          <w:rFonts w:hint="eastAsia" w:ascii="仿宋" w:hAnsi="仿宋" w:eastAsia="仿宋"/>
          <w:sz w:val="24"/>
          <w:szCs w:val="24"/>
        </w:rPr>
        <w:t>、轻便特性。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</w:t>
      </w:r>
      <w:r>
        <w:rPr>
          <w:rFonts w:ascii="仿宋" w:hAnsi="仿宋" w:eastAsia="仿宋"/>
          <w:sz w:val="24"/>
          <w:szCs w:val="24"/>
        </w:rPr>
        <w:t>承载能力：支架须有足够的强度和刚度来支撑太阳能电池板和其它组件的重量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能适应</w:t>
      </w:r>
      <w:r>
        <w:rPr>
          <w:rFonts w:hint="eastAsia" w:ascii="仿宋" w:hAnsi="仿宋" w:eastAsia="仿宋"/>
          <w:sz w:val="24"/>
          <w:szCs w:val="24"/>
        </w:rPr>
        <w:t>野外</w:t>
      </w:r>
      <w:r>
        <w:rPr>
          <w:rFonts w:ascii="仿宋" w:hAnsi="仿宋" w:eastAsia="仿宋"/>
          <w:sz w:val="24"/>
          <w:szCs w:val="24"/>
        </w:rPr>
        <w:t>各种气候条件，</w:t>
      </w:r>
      <w:r>
        <w:rPr>
          <w:rFonts w:hint="eastAsia" w:ascii="仿宋" w:hAnsi="仿宋" w:eastAsia="仿宋"/>
          <w:sz w:val="24"/>
          <w:szCs w:val="24"/>
        </w:rPr>
        <w:t>且</w:t>
      </w:r>
      <w:r>
        <w:rPr>
          <w:rFonts w:ascii="仿宋" w:hAnsi="仿宋" w:eastAsia="仿宋"/>
          <w:sz w:val="24"/>
          <w:szCs w:val="24"/>
        </w:rPr>
        <w:t>抗风</w:t>
      </w:r>
      <w:r>
        <w:rPr>
          <w:rFonts w:hint="eastAsia" w:ascii="仿宋" w:hAnsi="仿宋" w:eastAsia="仿宋"/>
          <w:sz w:val="24"/>
          <w:szCs w:val="24"/>
        </w:rPr>
        <w:t>沙雨雪，</w:t>
      </w:r>
      <w:r>
        <w:rPr>
          <w:rFonts w:ascii="仿宋" w:hAnsi="仿宋" w:eastAsia="仿宋"/>
          <w:sz w:val="24"/>
          <w:szCs w:val="24"/>
        </w:rPr>
        <w:t>坚固耐用。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3、</w:t>
      </w:r>
      <w:r>
        <w:rPr>
          <w:rFonts w:ascii="仿宋" w:hAnsi="仿宋" w:eastAsia="仿宋"/>
          <w:sz w:val="24"/>
          <w:szCs w:val="24"/>
        </w:rPr>
        <w:t>安装简单方便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采用</w:t>
      </w:r>
      <w:r>
        <w:rPr>
          <w:rFonts w:ascii="仿宋" w:hAnsi="仿宋" w:eastAsia="仿宋"/>
          <w:sz w:val="24"/>
          <w:szCs w:val="24"/>
          <w:woUserID w:val="1"/>
        </w:rPr>
        <w:t>滑轨式安装，</w:t>
      </w:r>
      <w:r>
        <w:rPr>
          <w:rFonts w:ascii="仿宋" w:hAnsi="仿宋" w:eastAsia="仿宋"/>
          <w:sz w:val="24"/>
          <w:szCs w:val="24"/>
        </w:rPr>
        <w:t>卡夹</w:t>
      </w:r>
      <w:r>
        <w:rPr>
          <w:rFonts w:hint="eastAsia" w:ascii="仿宋" w:hAnsi="仿宋" w:eastAsia="仿宋"/>
          <w:sz w:val="24"/>
          <w:szCs w:val="24"/>
        </w:rPr>
        <w:t>式</w:t>
      </w:r>
      <w:r>
        <w:rPr>
          <w:rFonts w:ascii="仿宋" w:hAnsi="仿宋" w:eastAsia="仿宋"/>
          <w:sz w:val="24"/>
          <w:szCs w:val="24"/>
        </w:rPr>
        <w:t>固定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兼容单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双太阳能</w:t>
      </w:r>
      <w:r>
        <w:rPr>
          <w:rFonts w:hint="eastAsia" w:ascii="仿宋" w:hAnsi="仿宋" w:eastAsia="仿宋"/>
          <w:sz w:val="24"/>
          <w:szCs w:val="24"/>
        </w:rPr>
        <w:t>光伏</w:t>
      </w:r>
      <w:r>
        <w:rPr>
          <w:rFonts w:ascii="仿宋" w:hAnsi="仿宋" w:eastAsia="仿宋"/>
          <w:sz w:val="24"/>
          <w:szCs w:val="24"/>
        </w:rPr>
        <w:t>板</w:t>
      </w:r>
      <w:r>
        <w:rPr>
          <w:rFonts w:hint="eastAsia" w:ascii="仿宋" w:hAnsi="仿宋" w:eastAsia="仿宋"/>
          <w:sz w:val="24"/>
          <w:szCs w:val="24"/>
        </w:rPr>
        <w:t>安装</w:t>
      </w:r>
      <w:r>
        <w:rPr>
          <w:rFonts w:ascii="仿宋" w:hAnsi="仿宋" w:eastAsia="仿宋"/>
          <w:sz w:val="24"/>
          <w:szCs w:val="24"/>
        </w:rPr>
        <w:t>，无需特殊加工</w:t>
      </w:r>
      <w:r>
        <w:rPr>
          <w:rFonts w:ascii="仿宋" w:hAnsi="仿宋" w:eastAsia="仿宋"/>
          <w:sz w:val="24"/>
          <w:szCs w:val="24"/>
          <w:woUserID w:val="1"/>
        </w:rPr>
        <w:t>，太阳能板倾斜角度可随意调整</w:t>
      </w:r>
      <w:r>
        <w:rPr>
          <w:rFonts w:ascii="仿宋" w:hAnsi="仿宋" w:eastAsia="仿宋"/>
          <w:sz w:val="24"/>
          <w:szCs w:val="24"/>
        </w:rPr>
        <w:t>。支持</w:t>
      </w:r>
      <w:r>
        <w:rPr>
          <w:rFonts w:hint="eastAsia" w:ascii="仿宋" w:hAnsi="仿宋" w:eastAsia="仿宋"/>
          <w:sz w:val="24"/>
          <w:szCs w:val="24"/>
        </w:rPr>
        <w:t>在</w:t>
      </w:r>
      <w:r>
        <w:rPr>
          <w:rFonts w:ascii="仿宋" w:hAnsi="仿宋" w:eastAsia="仿宋"/>
          <w:sz w:val="24"/>
          <w:szCs w:val="24"/>
        </w:rPr>
        <w:t>立杆和地表</w:t>
      </w:r>
      <w:r>
        <w:rPr>
          <w:rFonts w:hint="eastAsia" w:ascii="仿宋" w:hAnsi="仿宋" w:eastAsia="仿宋"/>
          <w:sz w:val="24"/>
          <w:szCs w:val="24"/>
        </w:rPr>
        <w:t>上</w:t>
      </w:r>
      <w:r>
        <w:rPr>
          <w:rFonts w:ascii="仿宋" w:hAnsi="仿宋" w:eastAsia="仿宋"/>
          <w:sz w:val="24"/>
          <w:szCs w:val="24"/>
        </w:rPr>
        <w:t>安装，立杆安装时，</w:t>
      </w:r>
      <w:r>
        <w:rPr>
          <w:rFonts w:ascii="仿宋" w:hAnsi="仿宋" w:eastAsia="仿宋"/>
          <w:sz w:val="24"/>
          <w:szCs w:val="24"/>
          <w:woUserID w:val="1"/>
        </w:rPr>
        <w:t>可</w:t>
      </w:r>
      <w:r>
        <w:rPr>
          <w:rFonts w:ascii="仿宋" w:hAnsi="仿宋" w:eastAsia="仿宋"/>
          <w:sz w:val="24"/>
          <w:szCs w:val="24"/>
        </w:rPr>
        <w:t>防滑</w:t>
      </w:r>
      <w:r>
        <w:rPr>
          <w:rFonts w:hint="eastAsia" w:ascii="仿宋" w:hAnsi="仿宋" w:eastAsia="仿宋"/>
          <w:sz w:val="24"/>
          <w:szCs w:val="24"/>
        </w:rPr>
        <w:t>防旋转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4、配备结实且可重复使用的收纳包，便于携带、运输。</w:t>
      </w:r>
    </w:p>
    <w:p>
      <w:pPr>
        <w:pStyle w:val="7"/>
        <w:numPr>
          <w:ilvl w:val="0"/>
          <w:numId w:val="1"/>
        </w:numPr>
        <w:spacing w:line="360" w:lineRule="auto"/>
        <w:ind w:left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电源线</w:t>
      </w:r>
      <w:r>
        <w:rPr>
          <w:rFonts w:hint="eastAsia" w:ascii="仿宋" w:hAnsi="仿宋" w:eastAsia="仿宋"/>
          <w:sz w:val="32"/>
          <w:szCs w:val="32"/>
        </w:rPr>
        <w:t>与线缆</w:t>
      </w:r>
      <w:r>
        <w:rPr>
          <w:rFonts w:ascii="仿宋" w:hAnsi="仿宋" w:eastAsia="仿宋"/>
          <w:sz w:val="32"/>
          <w:szCs w:val="32"/>
        </w:rPr>
        <w:t>接头</w:t>
      </w:r>
      <w:r>
        <w:rPr>
          <w:rFonts w:hint="eastAsia" w:ascii="仿宋" w:hAnsi="仿宋" w:eastAsia="仿宋"/>
          <w:sz w:val="32"/>
          <w:szCs w:val="32"/>
        </w:rPr>
        <w:t>技术指标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光伏专用双护套电源线，长度</w:t>
      </w:r>
      <w:r>
        <w:rPr>
          <w:rFonts w:hint="eastAsia" w:ascii="仿宋" w:hAnsi="仿宋" w:eastAsia="仿宋"/>
          <w:sz w:val="24"/>
          <w:szCs w:val="24"/>
        </w:rPr>
        <w:t>不小于</w:t>
      </w:r>
      <w:r>
        <w:rPr>
          <w:rFonts w:ascii="仿宋" w:hAnsi="仿宋" w:eastAsia="仿宋"/>
          <w:sz w:val="24"/>
          <w:szCs w:val="24"/>
        </w:rPr>
        <w:t>15米，</w:t>
      </w:r>
      <w:r>
        <w:rPr>
          <w:rFonts w:hint="eastAsia" w:ascii="仿宋" w:hAnsi="仿宋" w:eastAsia="仿宋"/>
          <w:sz w:val="24"/>
          <w:szCs w:val="24"/>
        </w:rPr>
        <w:t>截面积≥2.5mm</w:t>
      </w:r>
      <w:r>
        <w:rPr>
          <w:rFonts w:hint="eastAsia" w:ascii="仿宋" w:hAnsi="仿宋" w:eastAsia="仿宋"/>
          <w:sz w:val="24"/>
          <w:szCs w:val="24"/>
          <w:vertAlign w:val="superscript"/>
        </w:rPr>
        <w:t>2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具备耐紫外线、耐酸、耐高温和低温（-4</w:t>
      </w:r>
      <w:r>
        <w:rPr>
          <w:rFonts w:hint="eastAsia" w:ascii="仿宋" w:hAnsi="仿宋" w:eastAsia="仿宋"/>
          <w:sz w:val="24"/>
          <w:szCs w:val="24"/>
        </w:rPr>
        <w:t>0℃</w:t>
      </w:r>
      <w:r>
        <w:rPr>
          <w:rFonts w:ascii="仿宋" w:hAnsi="仿宋" w:eastAsia="仿宋"/>
          <w:sz w:val="24"/>
          <w:szCs w:val="24"/>
        </w:rPr>
        <w:t>至+</w:t>
      </w:r>
      <w:r>
        <w:rPr>
          <w:rFonts w:hint="eastAsia" w:ascii="仿宋" w:hAnsi="仿宋" w:eastAsia="仿宋"/>
          <w:sz w:val="24"/>
          <w:szCs w:val="24"/>
        </w:rPr>
        <w:t>60℃</w:t>
      </w:r>
      <w:r>
        <w:rPr>
          <w:rFonts w:ascii="仿宋" w:hAnsi="仿宋" w:eastAsia="仿宋"/>
          <w:sz w:val="24"/>
          <w:szCs w:val="24"/>
        </w:rPr>
        <w:t>）的特性</w:t>
      </w:r>
      <w:r>
        <w:rPr>
          <w:rFonts w:hint="eastAsia" w:ascii="仿宋" w:hAnsi="仿宋" w:eastAsia="仿宋"/>
          <w:sz w:val="24"/>
          <w:szCs w:val="24"/>
        </w:rPr>
        <w:t>（提供相应证明材料）</w:t>
      </w:r>
      <w:r>
        <w:rPr>
          <w:rFonts w:ascii="仿宋" w:hAnsi="仿宋" w:eastAsia="仿宋"/>
          <w:sz w:val="24"/>
          <w:szCs w:val="24"/>
        </w:rPr>
        <w:t>。光伏板端预装有防水快插接头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2、</w:t>
      </w:r>
      <w:r>
        <w:rPr>
          <w:rFonts w:ascii="仿宋" w:hAnsi="仿宋" w:eastAsia="仿宋"/>
          <w:sz w:val="24"/>
          <w:szCs w:val="24"/>
        </w:rPr>
        <w:t>配备</w:t>
      </w:r>
      <w:r>
        <w:rPr>
          <w:rFonts w:hint="eastAsia" w:ascii="仿宋" w:hAnsi="仿宋" w:eastAsia="仿宋"/>
          <w:sz w:val="24"/>
          <w:szCs w:val="24"/>
        </w:rPr>
        <w:t>双光伏板</w:t>
      </w:r>
      <w:r>
        <w:rPr>
          <w:rFonts w:ascii="仿宋" w:hAnsi="仿宋" w:eastAsia="仿宋"/>
          <w:sz w:val="24"/>
          <w:szCs w:val="24"/>
        </w:rPr>
        <w:t>并联防水快插接头。</w:t>
      </w:r>
    </w:p>
    <w:p>
      <w:pPr>
        <w:pStyle w:val="7"/>
        <w:numPr>
          <w:ilvl w:val="0"/>
          <w:numId w:val="1"/>
        </w:numPr>
        <w:spacing w:line="360" w:lineRule="auto"/>
        <w:ind w:left="0" w:firstLine="0"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控制器</w:t>
      </w:r>
      <w:r>
        <w:rPr>
          <w:rFonts w:hint="eastAsia" w:ascii="仿宋" w:hAnsi="仿宋" w:eastAsia="仿宋"/>
          <w:sz w:val="32"/>
          <w:szCs w:val="32"/>
        </w:rPr>
        <w:t>技术指标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、负载额定直流输出电压1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V，具有防过充、过放保护功能，</w:t>
      </w:r>
      <w:r>
        <w:rPr>
          <w:rFonts w:ascii="仿宋" w:hAnsi="仿宋" w:eastAsia="仿宋"/>
          <w:sz w:val="24"/>
          <w:szCs w:val="24"/>
        </w:rPr>
        <w:t>满足200瓦的太阳能充</w:t>
      </w:r>
      <w:r>
        <w:rPr>
          <w:rFonts w:hint="eastAsia" w:ascii="仿宋" w:hAnsi="仿宋" w:eastAsia="仿宋"/>
          <w:sz w:val="24"/>
          <w:szCs w:val="24"/>
        </w:rPr>
        <w:t>放</w:t>
      </w:r>
      <w:r>
        <w:rPr>
          <w:rFonts w:ascii="仿宋" w:hAnsi="仿宋" w:eastAsia="仿宋"/>
          <w:sz w:val="24"/>
          <w:szCs w:val="24"/>
        </w:rPr>
        <w:t>电管理功能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、防护等级：不低于IP67。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、</w:t>
      </w:r>
      <w:r>
        <w:rPr>
          <w:rFonts w:ascii="仿宋" w:hAnsi="仿宋" w:eastAsia="仿宋"/>
          <w:sz w:val="24"/>
          <w:szCs w:val="24"/>
        </w:rPr>
        <w:t>具有温度补偿功能</w:t>
      </w:r>
      <w:r>
        <w:rPr>
          <w:rFonts w:hint="eastAsia" w:ascii="仿宋" w:hAnsi="仿宋" w:eastAsia="仿宋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9E0FF3"/>
    <w:multiLevelType w:val="multilevel"/>
    <w:tmpl w:val="7C9E0FF3"/>
    <w:lvl w:ilvl="0" w:tentative="0">
      <w:start w:val="1"/>
      <w:numFmt w:val="japaneseCounting"/>
      <w:lvlText w:val="%1．"/>
      <w:lvlJc w:val="left"/>
      <w:pPr>
        <w:ind w:left="820" w:hanging="4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AB"/>
    <w:rsid w:val="000078E2"/>
    <w:rsid w:val="0004399E"/>
    <w:rsid w:val="0006099E"/>
    <w:rsid w:val="00073E27"/>
    <w:rsid w:val="00093205"/>
    <w:rsid w:val="001259DF"/>
    <w:rsid w:val="001603E4"/>
    <w:rsid w:val="0017797A"/>
    <w:rsid w:val="001D717E"/>
    <w:rsid w:val="001E0D81"/>
    <w:rsid w:val="00206EF8"/>
    <w:rsid w:val="002072DF"/>
    <w:rsid w:val="00216D30"/>
    <w:rsid w:val="002269A4"/>
    <w:rsid w:val="00261FC2"/>
    <w:rsid w:val="00295D41"/>
    <w:rsid w:val="002A4C01"/>
    <w:rsid w:val="00316DF0"/>
    <w:rsid w:val="00344F6B"/>
    <w:rsid w:val="00355343"/>
    <w:rsid w:val="00387015"/>
    <w:rsid w:val="003D0385"/>
    <w:rsid w:val="003D5B80"/>
    <w:rsid w:val="004111FE"/>
    <w:rsid w:val="00446F74"/>
    <w:rsid w:val="005063AD"/>
    <w:rsid w:val="00517B63"/>
    <w:rsid w:val="00550922"/>
    <w:rsid w:val="00553F94"/>
    <w:rsid w:val="005C6C6E"/>
    <w:rsid w:val="005E7A3F"/>
    <w:rsid w:val="0062260C"/>
    <w:rsid w:val="00660CAD"/>
    <w:rsid w:val="006820F2"/>
    <w:rsid w:val="00682D72"/>
    <w:rsid w:val="00683C13"/>
    <w:rsid w:val="00697325"/>
    <w:rsid w:val="006B14A5"/>
    <w:rsid w:val="006C0C4A"/>
    <w:rsid w:val="006C79C3"/>
    <w:rsid w:val="00702698"/>
    <w:rsid w:val="00742323"/>
    <w:rsid w:val="007800F1"/>
    <w:rsid w:val="007A4140"/>
    <w:rsid w:val="007D4CEF"/>
    <w:rsid w:val="00820D9D"/>
    <w:rsid w:val="0089394B"/>
    <w:rsid w:val="008A709D"/>
    <w:rsid w:val="008A740D"/>
    <w:rsid w:val="008D5079"/>
    <w:rsid w:val="008E334C"/>
    <w:rsid w:val="009024AB"/>
    <w:rsid w:val="00913094"/>
    <w:rsid w:val="00917928"/>
    <w:rsid w:val="00933E25"/>
    <w:rsid w:val="00977856"/>
    <w:rsid w:val="009A163A"/>
    <w:rsid w:val="00A36DAC"/>
    <w:rsid w:val="00A81836"/>
    <w:rsid w:val="00A81DB7"/>
    <w:rsid w:val="00AD6436"/>
    <w:rsid w:val="00B003F1"/>
    <w:rsid w:val="00B11A21"/>
    <w:rsid w:val="00B17194"/>
    <w:rsid w:val="00B35EDA"/>
    <w:rsid w:val="00B75D77"/>
    <w:rsid w:val="00B907EB"/>
    <w:rsid w:val="00BB520B"/>
    <w:rsid w:val="00BE4909"/>
    <w:rsid w:val="00C124A7"/>
    <w:rsid w:val="00C30D55"/>
    <w:rsid w:val="00C47802"/>
    <w:rsid w:val="00C51C4C"/>
    <w:rsid w:val="00C971DA"/>
    <w:rsid w:val="00C97617"/>
    <w:rsid w:val="00CD405D"/>
    <w:rsid w:val="00CD7D74"/>
    <w:rsid w:val="00D10602"/>
    <w:rsid w:val="00D523F6"/>
    <w:rsid w:val="00DD7264"/>
    <w:rsid w:val="00E57CCD"/>
    <w:rsid w:val="00E6699A"/>
    <w:rsid w:val="00E94950"/>
    <w:rsid w:val="00EA633A"/>
    <w:rsid w:val="00EA7334"/>
    <w:rsid w:val="00EC256E"/>
    <w:rsid w:val="00F04AE3"/>
    <w:rsid w:val="00F05BB4"/>
    <w:rsid w:val="00F10FC4"/>
    <w:rsid w:val="00F22974"/>
    <w:rsid w:val="00F25886"/>
    <w:rsid w:val="00F30873"/>
    <w:rsid w:val="00F37B45"/>
    <w:rsid w:val="00F45E8B"/>
    <w:rsid w:val="00F53B83"/>
    <w:rsid w:val="00FC5440"/>
    <w:rsid w:val="00FD6C5C"/>
    <w:rsid w:val="3FAF54ED"/>
    <w:rsid w:val="5FFFA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customStyle="1" w:styleId="10">
    <w:name w:val="last-nod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4BC171F3-DD5A-424C-BFDB-4A71FCF4B9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</Words>
  <Characters>614</Characters>
  <Lines>5</Lines>
  <Paragraphs>1</Paragraphs>
  <TotalTime>626</TotalTime>
  <ScaleCrop>false</ScaleCrop>
  <LinksUpToDate>false</LinksUpToDate>
  <CharactersWithSpaces>720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2024-11-26T00:44:00Z</dcterms:created>
  <dc:creator>BROOK ZHOU</dc:creator>
  <cp:lastModifiedBy>FSQ</cp:lastModifiedBy>
  <dcterms:modified xsi:type="dcterms:W3CDTF">2024-11-28T09:51:57Z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