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7DFBB">
      <w:pPr>
        <w:spacing w:line="560" w:lineRule="exact"/>
        <w:jc w:val="center"/>
        <w:rPr>
          <w:rFonts w:hint="eastAsia" w:ascii="方正小标宋_GBK" w:hAnsi="宋体" w:eastAsia="方正小标宋_GBK"/>
          <w:bCs/>
          <w:kern w:val="0"/>
          <w:sz w:val="48"/>
          <w:szCs w:val="48"/>
        </w:rPr>
      </w:pPr>
    </w:p>
    <w:p w14:paraId="2EACD4C0">
      <w:pPr>
        <w:jc w:val="center"/>
        <w:rPr>
          <w:rFonts w:ascii="宋体" w:hAnsi="宋体" w:eastAsia="宋体" w:cs="宋体"/>
          <w:color w:val="auto"/>
          <w:sz w:val="24"/>
          <w:szCs w:val="24"/>
        </w:rPr>
      </w:pPr>
      <w:r>
        <w:rPr>
          <w:rFonts w:ascii="Noto Sans SC" w:hAnsi="Noto Sans SC" w:eastAsia="Noto Sans SC" w:cs="Noto Sans SC"/>
          <w:b/>
          <w:bCs/>
          <w:i w:val="0"/>
          <w:iCs w:val="0"/>
          <w:caps w:val="0"/>
          <w:color w:val="auto"/>
          <w:spacing w:val="0"/>
          <w:sz w:val="39"/>
          <w:szCs w:val="39"/>
          <w:shd w:val="clear" w:color="auto" w:fill="FFFFFF"/>
        </w:rPr>
        <w:t>地震灾害预防-地震危险源和风险源探察-大震震源探查项目-深地震反射探测 （聊城-黄河口）项目</w:t>
      </w:r>
      <w:r>
        <w:rPr>
          <w:rFonts w:ascii="宋体" w:hAnsi="宋体" w:eastAsia="宋体" w:cs="宋体"/>
          <w:color w:val="auto"/>
          <w:sz w:val="24"/>
          <w:szCs w:val="24"/>
        </w:rPr>
        <w:t xml:space="preserve"> </w:t>
      </w:r>
    </w:p>
    <w:p w14:paraId="78206870">
      <w:pPr>
        <w:jc w:val="center"/>
        <w:rPr>
          <w:rFonts w:hint="default" w:ascii="宋体" w:hAnsi="宋体"/>
          <w:b/>
          <w:color w:val="auto"/>
          <w:sz w:val="36"/>
          <w:szCs w:val="36"/>
        </w:rPr>
      </w:pPr>
      <w:r>
        <w:rPr>
          <w:rFonts w:ascii="宋体" w:hAnsi="宋体" w:cs="宋体"/>
          <w:color w:val="auto"/>
          <w:sz w:val="36"/>
          <w:szCs w:val="36"/>
        </w:rPr>
        <w:t>（</w:t>
      </w:r>
      <w:r>
        <w:rPr>
          <w:rFonts w:hint="eastAsia" w:ascii="宋体" w:hAnsi="宋体"/>
          <w:b/>
          <w:color w:val="auto"/>
          <w:sz w:val="36"/>
          <w:szCs w:val="36"/>
          <w:lang w:eastAsia="zh-CN"/>
        </w:rPr>
        <w:t>基于区域大震震源探测成果的设定地震地震动场模拟</w:t>
      </w:r>
      <w:r>
        <w:rPr>
          <w:rFonts w:hint="eastAsia" w:ascii="宋体" w:hAnsi="宋体"/>
          <w:b/>
          <w:color w:val="auto"/>
          <w:sz w:val="36"/>
          <w:szCs w:val="36"/>
          <w:lang w:val="en-US" w:eastAsia="zh-CN"/>
        </w:rPr>
        <w:t>服务</w:t>
      </w:r>
      <w:r>
        <w:rPr>
          <w:rFonts w:hint="default" w:ascii="宋体" w:hAnsi="宋体"/>
          <w:b/>
          <w:color w:val="auto"/>
          <w:sz w:val="36"/>
          <w:szCs w:val="36"/>
          <w:lang w:eastAsia="zh-CN"/>
        </w:rPr>
        <w:t>）</w:t>
      </w:r>
      <w:r>
        <w:rPr>
          <w:rFonts w:hint="eastAsia" w:ascii="宋体" w:hAnsi="宋体"/>
          <w:b/>
          <w:color w:val="auto"/>
          <w:sz w:val="36"/>
          <w:szCs w:val="36"/>
          <w:lang w:val="en-US" w:eastAsia="zh-CN"/>
        </w:rPr>
        <w:t>采购</w:t>
      </w:r>
      <w:r>
        <w:rPr>
          <w:rFonts w:hint="default" w:ascii="宋体" w:hAnsi="宋体"/>
          <w:b/>
          <w:color w:val="auto"/>
          <w:sz w:val="36"/>
          <w:szCs w:val="36"/>
          <w:lang w:eastAsia="zh-CN"/>
        </w:rPr>
        <w:t>自行竞谈</w:t>
      </w:r>
    </w:p>
    <w:p w14:paraId="0498806C"/>
    <w:p w14:paraId="12A4F8DE">
      <w:pPr>
        <w:pStyle w:val="6"/>
        <w:rPr>
          <w:rFonts w:hint="eastAsia" w:ascii="楷体" w:hAnsi="楷体" w:eastAsia="楷体" w:cs="楷体"/>
          <w:color w:val="494949"/>
          <w:sz w:val="40"/>
          <w:szCs w:val="40"/>
          <w:shd w:val="clear" w:color="auto" w:fill="FFFFFF"/>
        </w:rPr>
      </w:pPr>
    </w:p>
    <w:p w14:paraId="258A015A"/>
    <w:p w14:paraId="23F7C4CC"/>
    <w:p w14:paraId="14B1123B">
      <w:pPr>
        <w:jc w:val="center"/>
        <w:rPr>
          <w:rFonts w:hint="eastAsia" w:ascii="宋体" w:hAnsi="宋体"/>
          <w:b/>
          <w:sz w:val="52"/>
          <w:szCs w:val="52"/>
        </w:rPr>
      </w:pPr>
      <w:r>
        <w:rPr>
          <w:rFonts w:hint="eastAsia" w:ascii="宋体" w:hAnsi="宋体"/>
          <w:b/>
          <w:sz w:val="52"/>
          <w:szCs w:val="52"/>
        </w:rPr>
        <w:t>采 购 文 件</w:t>
      </w:r>
    </w:p>
    <w:p w14:paraId="48BD9458">
      <w:pPr>
        <w:jc w:val="center"/>
        <w:rPr>
          <w:rFonts w:hint="eastAsia" w:ascii="宋体" w:hAnsi="宋体"/>
          <w:b/>
          <w:sz w:val="32"/>
          <w:szCs w:val="32"/>
        </w:rPr>
      </w:pPr>
    </w:p>
    <w:p w14:paraId="74C97227">
      <w:pPr>
        <w:rPr>
          <w:rFonts w:hint="eastAsia" w:ascii="宋体" w:hAnsi="宋体"/>
          <w:sz w:val="32"/>
          <w:szCs w:val="32"/>
        </w:rPr>
      </w:pPr>
    </w:p>
    <w:p w14:paraId="20C8AE00">
      <w:pPr>
        <w:pStyle w:val="6"/>
        <w:rPr>
          <w:rFonts w:hint="eastAsia" w:ascii="宋体" w:hAnsi="宋体"/>
          <w:sz w:val="32"/>
          <w:szCs w:val="32"/>
        </w:rPr>
      </w:pPr>
    </w:p>
    <w:p w14:paraId="48E25AA2">
      <w:pPr>
        <w:pStyle w:val="6"/>
        <w:rPr>
          <w:rFonts w:hint="eastAsia" w:ascii="宋体" w:hAnsi="宋体"/>
          <w:sz w:val="32"/>
          <w:szCs w:val="32"/>
        </w:rPr>
      </w:pPr>
    </w:p>
    <w:p w14:paraId="1A81C2E6">
      <w:pPr>
        <w:pStyle w:val="6"/>
        <w:rPr>
          <w:rFonts w:hint="eastAsia" w:ascii="宋体" w:hAnsi="宋体"/>
          <w:sz w:val="32"/>
          <w:szCs w:val="32"/>
        </w:rPr>
      </w:pPr>
    </w:p>
    <w:p w14:paraId="2077A291">
      <w:pPr>
        <w:pStyle w:val="6"/>
        <w:rPr>
          <w:rFonts w:hint="eastAsia" w:ascii="宋体" w:hAnsi="宋体"/>
          <w:sz w:val="32"/>
          <w:szCs w:val="32"/>
        </w:rPr>
      </w:pPr>
    </w:p>
    <w:p w14:paraId="6C3ECDE6">
      <w:pPr>
        <w:rPr>
          <w:rFonts w:hint="eastAsia" w:ascii="宋体" w:hAnsi="宋体"/>
          <w:sz w:val="32"/>
          <w:szCs w:val="32"/>
        </w:rPr>
      </w:pPr>
    </w:p>
    <w:p w14:paraId="44F0FFD5">
      <w:pPr>
        <w:rPr>
          <w:rFonts w:hint="eastAsia" w:ascii="宋体" w:hAnsi="宋体"/>
          <w:sz w:val="32"/>
          <w:szCs w:val="32"/>
        </w:rPr>
      </w:pPr>
    </w:p>
    <w:p w14:paraId="720F051E">
      <w:pPr>
        <w:jc w:val="center"/>
        <w:rPr>
          <w:rFonts w:hint="eastAsia" w:ascii="宋体" w:hAnsi="宋体"/>
          <w:b/>
          <w:sz w:val="32"/>
          <w:szCs w:val="32"/>
        </w:rPr>
      </w:pPr>
      <w:r>
        <w:rPr>
          <w:rFonts w:hint="eastAsia" w:ascii="宋体" w:hAnsi="宋体"/>
          <w:b/>
          <w:sz w:val="32"/>
          <w:szCs w:val="32"/>
        </w:rPr>
        <w:t>中国地震局地球物理勘探中心</w:t>
      </w:r>
    </w:p>
    <w:p w14:paraId="27BCCD43">
      <w:pPr>
        <w:jc w:val="center"/>
        <w:rPr>
          <w:rFonts w:hint="eastAsia" w:ascii="仿宋_GB2312" w:hAnsi="宋体" w:eastAsia="仿宋_GB2312"/>
          <w:sz w:val="32"/>
          <w:szCs w:val="32"/>
        </w:rPr>
        <w:sectPr>
          <w:headerReference r:id="rId3" w:type="default"/>
          <w:headerReference r:id="rId4" w:type="even"/>
          <w:footerReference r:id="rId5" w:type="even"/>
          <w:pgSz w:w="11906" w:h="16838"/>
          <w:pgMar w:top="1701" w:right="1418" w:bottom="1418" w:left="1701" w:header="851" w:footer="992" w:gutter="0"/>
          <w:cols w:space="720" w:num="1"/>
          <w:titlePg/>
          <w:docGrid w:type="linesAndChars" w:linePitch="312" w:charSpace="0"/>
        </w:sectPr>
      </w:pPr>
      <w:r>
        <w:rPr>
          <w:rFonts w:hint="eastAsia" w:ascii="宋体" w:hAnsi="宋体"/>
          <w:b/>
          <w:sz w:val="32"/>
          <w:szCs w:val="32"/>
        </w:rPr>
        <w:t>2026年08月</w:t>
      </w:r>
      <w:bookmarkStart w:id="0" w:name="_Toc121902684"/>
    </w:p>
    <w:p w14:paraId="25B99011">
      <w:pPr>
        <w:pStyle w:val="2"/>
        <w:numPr>
          <w:ilvl w:val="0"/>
          <w:numId w:val="0"/>
        </w:numPr>
        <w:ind w:firstLine="641"/>
        <w:rPr>
          <w:rFonts w:hint="eastAsia"/>
        </w:rPr>
      </w:pPr>
      <w:bookmarkStart w:id="1" w:name="_Toc535221849"/>
      <w:r>
        <w:rPr>
          <w:rFonts w:hint="eastAsia" w:ascii="宋体" w:hAnsi="宋体" w:eastAsia="宋体" w:cs="宋体"/>
          <w:b/>
          <w:bCs/>
          <w:kern w:val="2"/>
          <w:sz w:val="32"/>
          <w:szCs w:val="32"/>
        </w:rPr>
        <w:t xml:space="preserve">第一部分 </w:t>
      </w:r>
      <w:bookmarkEnd w:id="0"/>
      <w:bookmarkEnd w:id="1"/>
      <w:r>
        <w:rPr>
          <w:rFonts w:hint="eastAsia" w:ascii="宋体" w:hAnsi="宋体" w:eastAsia="宋体" w:cs="宋体"/>
          <w:b/>
          <w:bCs/>
          <w:kern w:val="2"/>
          <w:sz w:val="32"/>
          <w:szCs w:val="32"/>
        </w:rPr>
        <w:t>竞谈公告</w:t>
      </w:r>
      <w:bookmarkStart w:id="2" w:name="_Toc90712511"/>
      <w:bookmarkStart w:id="3" w:name="_Toc90713330"/>
    </w:p>
    <w:p w14:paraId="5597D068">
      <w:pPr>
        <w:pStyle w:val="12"/>
        <w:autoSpaceDE w:val="0"/>
        <w:spacing w:before="0" w:beforeAutospacing="0" w:after="0" w:afterAutospacing="0" w:line="480" w:lineRule="exact"/>
        <w:ind w:firstLine="480" w:firstLineChars="200"/>
        <w:textAlignment w:val="baseline"/>
        <w:rPr>
          <w:rFonts w:hint="eastAsia"/>
        </w:rPr>
      </w:pPr>
      <w:r>
        <w:rPr>
          <w:rFonts w:hint="eastAsia"/>
        </w:rPr>
        <w:t>中国地震局地球物理勘探中心承担的</w:t>
      </w:r>
      <w:r>
        <w:rPr>
          <w:rFonts w:hint="eastAsia" w:ascii="宋体" w:hAnsi="宋体" w:eastAsia="宋体" w:cs="宋体"/>
          <w:b w:val="0"/>
          <w:bCs w:val="0"/>
          <w:i w:val="0"/>
          <w:iCs w:val="0"/>
          <w:caps w:val="0"/>
          <w:color w:val="auto"/>
          <w:spacing w:val="0"/>
          <w:sz w:val="24"/>
          <w:szCs w:val="24"/>
          <w:shd w:val="clear" w:color="auto" w:fill="auto"/>
        </w:rPr>
        <w:t>地震灾害预防-地震危险源和风险源探察-大震震源探查项目-深地震反射探测 （聊城-黄河口）项目</w:t>
      </w:r>
      <w:r>
        <w:rPr>
          <w:rFonts w:hint="eastAsia"/>
          <w:lang w:eastAsia="zh-CN"/>
        </w:rPr>
        <w:t>基于区域大震震源探测成果的设定地震地震动场模拟</w:t>
      </w:r>
      <w:r>
        <w:rPr>
          <w:rFonts w:hint="eastAsia"/>
          <w:lang w:val="en-US" w:eastAsia="zh-CN"/>
        </w:rPr>
        <w:t>服务</w:t>
      </w:r>
      <w:r>
        <w:rPr>
          <w:rFonts w:hint="eastAsia"/>
        </w:rPr>
        <w:t>采购</w:t>
      </w:r>
      <w:r>
        <w:t>资金已落实</w:t>
      </w:r>
      <w:r>
        <w:rPr>
          <w:rFonts w:hint="eastAsia"/>
        </w:rPr>
        <w:t>，</w:t>
      </w:r>
      <w:r>
        <w:t>按照实施内容拟开展采购</w:t>
      </w:r>
      <w:r>
        <w:rPr>
          <w:rFonts w:hint="eastAsia"/>
        </w:rPr>
        <w:t>，欢迎符合要求的供应商报名参加。</w:t>
      </w:r>
    </w:p>
    <w:p w14:paraId="1232029A">
      <w:pPr>
        <w:pStyle w:val="3"/>
        <w:numPr>
          <w:ilvl w:val="0"/>
          <w:numId w:val="2"/>
        </w:numPr>
        <w:ind w:firstLine="0" w:firstLineChars="0"/>
        <w:jc w:val="left"/>
      </w:pPr>
      <w:r>
        <w:rPr>
          <w:rFonts w:hint="eastAsia"/>
        </w:rPr>
        <w:t>项目概况</w:t>
      </w:r>
    </w:p>
    <w:p w14:paraId="13E8C505">
      <w:pPr>
        <w:pStyle w:val="19"/>
        <w:widowControl/>
        <w:numPr>
          <w:ilvl w:val="0"/>
          <w:numId w:val="3"/>
        </w:numPr>
        <w:spacing w:line="480" w:lineRule="exact"/>
        <w:ind w:firstLine="480"/>
        <w:rPr>
          <w:rFonts w:hint="eastAsia" w:ascii="宋体" w:hAnsi="宋体" w:eastAsia="宋体" w:cs="宋体"/>
          <w:b w:val="0"/>
          <w:bCs w:val="0"/>
          <w:i w:val="0"/>
          <w:iCs w:val="0"/>
          <w:caps w:val="0"/>
          <w:spacing w:val="0"/>
          <w:sz w:val="24"/>
          <w:szCs w:val="24"/>
          <w:shd w:val="clear" w:color="auto" w:fill="auto"/>
        </w:rPr>
      </w:pPr>
      <w:r>
        <w:rPr>
          <w:rFonts w:hint="eastAsia" w:ascii="宋体" w:hAnsi="宋体" w:eastAsia="宋体"/>
          <w:sz w:val="24"/>
          <w:szCs w:val="24"/>
        </w:rPr>
        <w:t>项目名称：</w:t>
      </w:r>
      <w:r>
        <w:rPr>
          <w:rFonts w:hint="default" w:ascii="宋体" w:hAnsi="宋体" w:eastAsia="宋体" w:cs="宋体"/>
          <w:b w:val="0"/>
          <w:bCs w:val="0"/>
          <w:i w:val="0"/>
          <w:iCs w:val="0"/>
          <w:caps w:val="0"/>
          <w:color w:val="auto"/>
          <w:spacing w:val="0"/>
          <w:kern w:val="0"/>
          <w:sz w:val="24"/>
          <w:szCs w:val="24"/>
          <w:highlight w:val="none"/>
          <w:shd w:val="clear" w:color="FFFFFF" w:fill="auto"/>
          <w:vertAlign w:val="baseline"/>
          <w:lang w:val="en-US" w:eastAsia="zh-CN" w:bidi="ar-SA"/>
        </w:rPr>
        <w:t>地震灾害预防-地震危险源和风险源探察-大震震源探查项目-深地震反射探测 （聊城-黄河口）项目</w:t>
      </w:r>
    </w:p>
    <w:p w14:paraId="39B58B10">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2.项目类型：科</w:t>
      </w:r>
      <w:r>
        <w:rPr>
          <w:rFonts w:hint="default" w:ascii="宋体" w:hAnsi="宋体" w:eastAsia="宋体"/>
          <w:sz w:val="24"/>
          <w:szCs w:val="24"/>
        </w:rPr>
        <w:t>研</w:t>
      </w:r>
      <w:r>
        <w:rPr>
          <w:rFonts w:hint="eastAsia" w:ascii="宋体" w:hAnsi="宋体" w:eastAsia="宋体"/>
          <w:sz w:val="24"/>
          <w:szCs w:val="24"/>
        </w:rPr>
        <w:t>项目</w:t>
      </w:r>
    </w:p>
    <w:p w14:paraId="03E593C7">
      <w:pPr>
        <w:pStyle w:val="20"/>
        <w:widowControl/>
        <w:spacing w:line="480" w:lineRule="exact"/>
        <w:ind w:firstLine="480"/>
        <w:rPr>
          <w:rFonts w:hint="default" w:ascii="宋体" w:hAnsi="宋体" w:cs="宋体"/>
          <w:color w:val="auto"/>
          <w:kern w:val="0"/>
          <w:sz w:val="24"/>
          <w:szCs w:val="24"/>
          <w:highlight w:val="none"/>
          <w:shd w:val="clear" w:color="FFFFFF" w:fill="auto"/>
        </w:rPr>
      </w:pPr>
      <w:r>
        <w:rPr>
          <w:rFonts w:hint="eastAsia" w:ascii="宋体" w:hAnsi="宋体" w:cs="宋体"/>
          <w:kern w:val="0"/>
          <w:sz w:val="24"/>
          <w:szCs w:val="24"/>
        </w:rPr>
        <w:t>3.采购内容：</w:t>
      </w:r>
      <w:r>
        <w:rPr>
          <w:rFonts w:hint="eastAsia" w:ascii="宋体" w:hAnsi="宋体" w:cs="宋体"/>
          <w:kern w:val="0"/>
          <w:sz w:val="24"/>
          <w:szCs w:val="24"/>
          <w:lang w:eastAsia="zh-CN"/>
        </w:rPr>
        <w:t>基于区域大震震源探</w:t>
      </w:r>
      <w:r>
        <w:rPr>
          <w:rFonts w:hint="default" w:ascii="宋体" w:hAnsi="宋体" w:cs="宋体"/>
          <w:color w:val="auto"/>
          <w:kern w:val="0"/>
          <w:sz w:val="24"/>
          <w:szCs w:val="24"/>
          <w:highlight w:val="none"/>
          <w:shd w:val="clear" w:color="FFFFFF" w:fill="auto"/>
          <w:lang w:eastAsia="zh-CN"/>
        </w:rPr>
        <w:t>测成果的设定地震地震动场模拟</w:t>
      </w:r>
      <w:r>
        <w:rPr>
          <w:rFonts w:hint="eastAsia" w:ascii="宋体" w:hAnsi="宋体" w:cs="宋体"/>
          <w:color w:val="auto"/>
          <w:kern w:val="0"/>
          <w:sz w:val="24"/>
          <w:szCs w:val="24"/>
          <w:highlight w:val="none"/>
          <w:shd w:val="clear" w:color="FFFFFF" w:fill="auto"/>
          <w:lang w:val="en-US" w:eastAsia="zh-CN"/>
        </w:rPr>
        <w:t>服务</w:t>
      </w:r>
      <w:r>
        <w:rPr>
          <w:rFonts w:hint="default" w:ascii="宋体" w:hAnsi="宋体" w:cs="宋体"/>
          <w:color w:val="auto"/>
          <w:kern w:val="0"/>
          <w:sz w:val="24"/>
          <w:szCs w:val="24"/>
          <w:highlight w:val="none"/>
          <w:shd w:val="clear" w:color="FFFFFF" w:fill="auto"/>
          <w:lang w:eastAsia="zh-CN"/>
        </w:rPr>
        <w:t>，包括但不限于三维地下介质模型构建，计算模型构建，计算分析，出具报告。</w:t>
      </w:r>
    </w:p>
    <w:p w14:paraId="65EA1261">
      <w:pPr>
        <w:pStyle w:val="19"/>
        <w:widowControl/>
        <w:spacing w:line="480" w:lineRule="exact"/>
        <w:ind w:firstLine="480"/>
        <w:rPr>
          <w:rFonts w:hint="eastAsia" w:ascii="宋体" w:hAnsi="宋体" w:eastAsia="宋体"/>
          <w:color w:val="auto"/>
          <w:sz w:val="24"/>
          <w:szCs w:val="24"/>
          <w:shd w:val="clear" w:color="auto" w:fill="FFFFFF"/>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工作时间：2026 年</w:t>
      </w:r>
      <w:r>
        <w:rPr>
          <w:rFonts w:hint="eastAsia" w:ascii="宋体" w:hAnsi="宋体" w:eastAsia="宋体"/>
          <w:sz w:val="24"/>
          <w:szCs w:val="24"/>
          <w:lang w:val="en-US" w:eastAsia="zh-CN"/>
        </w:rPr>
        <w:t>9</w:t>
      </w:r>
      <w:r>
        <w:rPr>
          <w:rFonts w:hint="eastAsia" w:ascii="宋体" w:hAnsi="宋体" w:eastAsia="宋体"/>
          <w:sz w:val="24"/>
          <w:szCs w:val="24"/>
        </w:rPr>
        <w:t>月</w:t>
      </w:r>
      <w:bookmarkStart w:id="13" w:name="_GoBack"/>
      <w:bookmarkEnd w:id="13"/>
      <w:r>
        <w:rPr>
          <w:rFonts w:hint="eastAsia" w:ascii="宋体" w:hAnsi="宋体" w:eastAsia="宋体"/>
          <w:color w:val="auto"/>
          <w:sz w:val="24"/>
          <w:szCs w:val="24"/>
        </w:rPr>
        <w:t>-202</w:t>
      </w:r>
      <w:r>
        <w:rPr>
          <w:rFonts w:hint="eastAsia" w:ascii="宋体" w:hAnsi="宋体" w:eastAsia="宋体"/>
          <w:color w:val="auto"/>
          <w:sz w:val="24"/>
          <w:szCs w:val="24"/>
          <w:lang w:val="en-US" w:eastAsia="zh-CN"/>
        </w:rPr>
        <w:t>6</w:t>
      </w:r>
      <w:r>
        <w:rPr>
          <w:rFonts w:hint="eastAsia" w:ascii="宋体" w:hAnsi="宋体" w:eastAsia="宋体"/>
          <w:color w:val="auto"/>
          <w:sz w:val="24"/>
          <w:szCs w:val="24"/>
        </w:rPr>
        <w:t>年</w:t>
      </w:r>
      <w:r>
        <w:rPr>
          <w:rFonts w:hint="eastAsia" w:ascii="宋体" w:hAnsi="宋体" w:eastAsia="宋体"/>
          <w:color w:val="auto"/>
          <w:sz w:val="24"/>
          <w:szCs w:val="24"/>
          <w:lang w:val="en-US" w:eastAsia="zh-CN"/>
        </w:rPr>
        <w:t>12</w:t>
      </w:r>
      <w:r>
        <w:rPr>
          <w:rFonts w:hint="eastAsia" w:ascii="宋体" w:hAnsi="宋体" w:eastAsia="宋体"/>
          <w:color w:val="auto"/>
          <w:sz w:val="24"/>
          <w:szCs w:val="24"/>
        </w:rPr>
        <w:t>月</w:t>
      </w:r>
    </w:p>
    <w:p w14:paraId="67BB588B">
      <w:pPr>
        <w:pStyle w:val="19"/>
        <w:widowControl/>
        <w:spacing w:line="480" w:lineRule="exact"/>
        <w:ind w:firstLine="480"/>
        <w:rPr>
          <w:rFonts w:hint="eastAsia" w:ascii="宋体" w:hAnsi="宋体" w:eastAsia="宋体"/>
          <w:sz w:val="24"/>
          <w:szCs w:val="24"/>
        </w:rPr>
      </w:pPr>
      <w:r>
        <w:rPr>
          <w:rFonts w:hint="eastAsia" w:ascii="宋体" w:hAnsi="宋体" w:eastAsia="宋体"/>
          <w:color w:val="auto"/>
          <w:sz w:val="24"/>
          <w:szCs w:val="24"/>
        </w:rPr>
        <w:t>5</w:t>
      </w:r>
      <w:r>
        <w:rPr>
          <w:rFonts w:ascii="宋体" w:hAnsi="宋体" w:eastAsia="宋体"/>
          <w:color w:val="auto"/>
          <w:sz w:val="24"/>
          <w:szCs w:val="24"/>
        </w:rPr>
        <w:t>.</w:t>
      </w:r>
      <w:r>
        <w:rPr>
          <w:rFonts w:hint="eastAsia" w:ascii="宋体" w:hAnsi="宋体" w:eastAsia="宋体"/>
          <w:color w:val="auto"/>
          <w:sz w:val="24"/>
          <w:szCs w:val="24"/>
        </w:rPr>
        <w:t>项目预算：采购预算不超过人民币</w:t>
      </w:r>
      <w:r>
        <w:rPr>
          <w:rFonts w:hint="default" w:ascii="宋体" w:hAnsi="宋体" w:eastAsia="宋体"/>
          <w:color w:val="auto"/>
          <w:sz w:val="24"/>
          <w:szCs w:val="24"/>
          <w:woUserID w:val="1"/>
        </w:rPr>
        <w:t>12.8</w:t>
      </w:r>
      <w:r>
        <w:rPr>
          <w:rFonts w:hint="eastAsia" w:ascii="宋体" w:hAnsi="宋体" w:eastAsia="宋体"/>
          <w:color w:val="auto"/>
          <w:sz w:val="24"/>
          <w:szCs w:val="24"/>
        </w:rPr>
        <w:t>万元，参与</w:t>
      </w:r>
      <w:r>
        <w:rPr>
          <w:rFonts w:hint="eastAsia" w:ascii="宋体" w:hAnsi="宋体" w:eastAsia="宋体"/>
          <w:sz w:val="24"/>
          <w:szCs w:val="24"/>
        </w:rPr>
        <w:t>采购谈判供应商报价超出采购预算的，其谈判响应文件将不被接受。</w:t>
      </w:r>
    </w:p>
    <w:p w14:paraId="7D3546F3">
      <w:pPr>
        <w:pStyle w:val="3"/>
        <w:ind w:firstLine="0" w:firstLineChars="0"/>
        <w:jc w:val="left"/>
      </w:pPr>
      <w:r>
        <w:t>二</w:t>
      </w:r>
      <w:r>
        <w:rPr>
          <w:rFonts w:hint="eastAsia"/>
        </w:rPr>
        <w:t>. 谈判供应商资格要求</w:t>
      </w:r>
    </w:p>
    <w:p w14:paraId="1328FB71">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1.注册于中华人民共和国境内的供应商且符合以下要求：</w:t>
      </w:r>
    </w:p>
    <w:p w14:paraId="0AE502A3">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（1）具有独立承担民事责任能力的法人或其分支机构或其他组织；</w:t>
      </w:r>
    </w:p>
    <w:p w14:paraId="69924B40">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（2）具有良好的商业信誉和健全的财务会计管理制度；</w:t>
      </w:r>
    </w:p>
    <w:p w14:paraId="18362332">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（3）具有履行合同所必需的设备和专业技术能力；</w:t>
      </w:r>
    </w:p>
    <w:p w14:paraId="6C073FC2">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（4）有依法缴纳税收和社会保障资金的良好记录；</w:t>
      </w:r>
    </w:p>
    <w:p w14:paraId="40ACA8AE">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（5）参加政府采购活动前三年内，在经营活动中没有重大违法记录。在“信用中国”网站（www.creditchina.gov.cn）未被列入失信被执行人、重大税收违法失信主体；在 “中国政府采购网” （www.ccgp.gov.cn）未被列入政府采购严重违法失信行为记录名单。</w:t>
      </w:r>
    </w:p>
    <w:p w14:paraId="2F4A8C63">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2.单位负责人为同一人或者存在直接控股、管理关系的不同供应商，不得参加同一合同项下的采购活动；</w:t>
      </w:r>
    </w:p>
    <w:p w14:paraId="549DB282">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3.本项目不接受联合体投标</w:t>
      </w:r>
      <w:r>
        <w:rPr>
          <w:rFonts w:ascii="宋体" w:hAnsi="宋体" w:eastAsia="宋体"/>
          <w:sz w:val="24"/>
          <w:szCs w:val="24"/>
        </w:rPr>
        <w:t>；</w:t>
      </w:r>
    </w:p>
    <w:p w14:paraId="148ECFC7">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参与采购谈判时必须携带被授权人身份证原件；只有不少于 3 家供应商响应参与竞谈，此次采购活动才会进行评审。</w:t>
      </w:r>
    </w:p>
    <w:p w14:paraId="1896891C">
      <w:pPr>
        <w:pStyle w:val="3"/>
        <w:ind w:firstLine="0" w:firstLineChars="0"/>
        <w:jc w:val="left"/>
      </w:pPr>
      <w:r>
        <w:rPr>
          <w:rFonts w:hint="eastAsia"/>
        </w:rPr>
        <w:t>三. 采购内容及技术要求（见采购文件第二部分）</w:t>
      </w:r>
    </w:p>
    <w:p w14:paraId="6644432E">
      <w:pPr>
        <w:widowControl/>
        <w:spacing w:line="480" w:lineRule="exact"/>
        <w:ind w:firstLine="480" w:firstLineChars="200"/>
        <w:jc w:val="left"/>
        <w:rPr>
          <w:rFonts w:hint="eastAsia" w:ascii="宋体" w:hAnsi="宋体" w:cs="宋体"/>
          <w:kern w:val="0"/>
          <w:sz w:val="24"/>
        </w:rPr>
      </w:pPr>
      <w:r>
        <w:rPr>
          <w:rFonts w:hint="eastAsia" w:ascii="宋体" w:hAnsi="宋体" w:cs="宋体"/>
          <w:kern w:val="0"/>
          <w:sz w:val="24"/>
        </w:rPr>
        <w:t>具体采购内容及技术要求详见本采购文件第二部分。核心要求如下：</w:t>
      </w:r>
    </w:p>
    <w:p w14:paraId="163F799D">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① 完成基于定标率的运动学震源模型的构建；</w:t>
      </w:r>
    </w:p>
    <w:p w14:paraId="23EF3501">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② 完成大震震源周边(按震级和国内地震动参数衰减关系估算所得6度区范围)的目标区地下速度结构模型构建；</w:t>
      </w:r>
    </w:p>
    <w:p w14:paraId="52C1FEFC">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③ 完成地下速速结构模型有限元模型构建；</w:t>
      </w:r>
    </w:p>
    <w:p w14:paraId="68ECC48A">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④ 完成设定震源作用下的设定地震地震动场模拟；</w:t>
      </w:r>
    </w:p>
    <w:p w14:paraId="4F88D5AD">
      <w:pPr>
        <w:pStyle w:val="19"/>
        <w:widowControl/>
        <w:spacing w:line="480" w:lineRule="exact"/>
        <w:ind w:firstLine="480"/>
        <w:rPr>
          <w:rFonts w:hint="eastAsia" w:ascii="宋体" w:hAnsi="宋体" w:eastAsia="宋体"/>
          <w:kern w:val="2"/>
          <w:sz w:val="24"/>
          <w:szCs w:val="24"/>
        </w:rPr>
      </w:pPr>
      <w:r>
        <w:rPr>
          <w:rFonts w:hint="eastAsia" w:ascii="宋体" w:hAnsi="宋体" w:eastAsia="宋体"/>
          <w:kern w:val="2"/>
          <w:sz w:val="24"/>
          <w:szCs w:val="24"/>
        </w:rPr>
        <w:t>⑤ 完成地震动场模拟结果的汇总。</w:t>
      </w:r>
    </w:p>
    <w:p w14:paraId="3CC58B62">
      <w:pPr>
        <w:pStyle w:val="3"/>
        <w:numPr>
          <w:ilvl w:val="0"/>
          <w:numId w:val="4"/>
        </w:numPr>
        <w:ind w:firstLine="0" w:firstLineChars="0"/>
        <w:jc w:val="left"/>
      </w:pPr>
      <w:r>
        <w:rPr>
          <w:rFonts w:hint="eastAsia"/>
        </w:rPr>
        <w:t>谈判文件获取及报名</w:t>
      </w:r>
    </w:p>
    <w:p w14:paraId="20CC0BCF">
      <w:pPr>
        <w:pStyle w:val="19"/>
        <w:widowControl/>
        <w:spacing w:line="480" w:lineRule="exact"/>
        <w:ind w:firstLine="480"/>
        <w:rPr>
          <w:rFonts w:hint="eastAsia" w:ascii="宋体" w:hAnsi="宋体" w:eastAsia="宋体"/>
          <w:color w:val="auto"/>
          <w:sz w:val="24"/>
          <w:szCs w:val="24"/>
        </w:rPr>
      </w:pPr>
      <w:r>
        <w:rPr>
          <w:rFonts w:hint="eastAsia" w:ascii="宋体" w:hAnsi="宋体" w:eastAsia="宋体"/>
          <w:sz w:val="24"/>
          <w:szCs w:val="24"/>
        </w:rPr>
        <w:t>公告及报名期限</w:t>
      </w:r>
      <w:r>
        <w:rPr>
          <w:rFonts w:hint="eastAsia" w:ascii="宋体" w:hAnsi="宋体" w:eastAsia="宋体"/>
          <w:color w:val="auto"/>
          <w:sz w:val="24"/>
          <w:szCs w:val="24"/>
        </w:rPr>
        <w:t>：2026年8月</w:t>
      </w:r>
      <w:r>
        <w:rPr>
          <w:rFonts w:hint="eastAsia" w:ascii="宋体" w:hAnsi="宋体" w:eastAsia="宋体"/>
          <w:color w:val="auto"/>
          <w:sz w:val="24"/>
          <w:szCs w:val="24"/>
          <w:lang w:val="en-US" w:eastAsia="zh-CN"/>
        </w:rPr>
        <w:t>21</w:t>
      </w:r>
      <w:r>
        <w:rPr>
          <w:rFonts w:hint="eastAsia" w:ascii="宋体" w:hAnsi="宋体" w:eastAsia="宋体"/>
          <w:color w:val="auto"/>
          <w:sz w:val="24"/>
          <w:szCs w:val="24"/>
        </w:rPr>
        <w:t>日至8月</w:t>
      </w:r>
      <w:r>
        <w:rPr>
          <w:rFonts w:hint="eastAsia" w:ascii="宋体" w:hAnsi="宋体" w:eastAsia="宋体"/>
          <w:color w:val="auto"/>
          <w:sz w:val="24"/>
          <w:szCs w:val="24"/>
          <w:lang w:val="en-US" w:eastAsia="zh-CN"/>
        </w:rPr>
        <w:t>25</w:t>
      </w:r>
      <w:r>
        <w:rPr>
          <w:rFonts w:hint="eastAsia" w:ascii="宋体" w:hAnsi="宋体" w:eastAsia="宋体"/>
          <w:color w:val="auto"/>
          <w:sz w:val="24"/>
          <w:szCs w:val="24"/>
        </w:rPr>
        <w:t>日</w:t>
      </w:r>
    </w:p>
    <w:p w14:paraId="64530D38">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报名方式：现场报名/网上报名</w:t>
      </w:r>
    </w:p>
    <w:p w14:paraId="053EC3A7">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报名时间：每日上午8:30时至12:00，下午15:00时至17:30</w:t>
      </w:r>
    </w:p>
    <w:p w14:paraId="035CBB93">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现场报名时需提交营业执照副本复印件、相关资质或备案复印件、法人授权委托书（格式见采购文件）、被授权人身份证原件，报名提交材料须加盖单位公章；网上报名需将加盖单位公章的上述材料扫描件（PDF格式）发送至指定邮箱（回复确认）。</w:t>
      </w:r>
    </w:p>
    <w:p w14:paraId="55B1A298">
      <w:pPr>
        <w:pStyle w:val="3"/>
        <w:numPr>
          <w:ilvl w:val="0"/>
          <w:numId w:val="4"/>
        </w:numPr>
        <w:ind w:firstLine="0" w:firstLineChars="0"/>
        <w:jc w:val="left"/>
      </w:pPr>
      <w:r>
        <w:rPr>
          <w:rFonts w:hint="eastAsia"/>
        </w:rPr>
        <w:t>谈判文件递交及开标</w:t>
      </w:r>
    </w:p>
    <w:p w14:paraId="7F234A89">
      <w:pPr>
        <w:pStyle w:val="19"/>
        <w:widowControl/>
        <w:spacing w:line="480" w:lineRule="exact"/>
        <w:ind w:firstLine="480"/>
        <w:rPr>
          <w:rFonts w:hint="eastAsia" w:ascii="宋体" w:hAnsi="宋体" w:eastAsia="宋体"/>
          <w:color w:val="auto"/>
          <w:sz w:val="24"/>
          <w:szCs w:val="24"/>
        </w:rPr>
      </w:pPr>
      <w:r>
        <w:rPr>
          <w:rFonts w:hint="eastAsia" w:ascii="宋体" w:hAnsi="宋体" w:eastAsia="宋体"/>
          <w:sz w:val="24"/>
          <w:szCs w:val="24"/>
        </w:rPr>
        <w:t>递交谈判文件截止及开标时</w:t>
      </w:r>
      <w:r>
        <w:rPr>
          <w:rFonts w:hint="eastAsia" w:ascii="宋体" w:hAnsi="宋体" w:eastAsia="宋体"/>
          <w:color w:val="auto"/>
          <w:sz w:val="24"/>
          <w:szCs w:val="24"/>
        </w:rPr>
        <w:t>间：2026年8月</w:t>
      </w:r>
      <w:r>
        <w:rPr>
          <w:rFonts w:hint="eastAsia" w:ascii="宋体" w:hAnsi="宋体" w:eastAsia="宋体"/>
          <w:color w:val="auto"/>
          <w:sz w:val="24"/>
          <w:szCs w:val="24"/>
          <w:lang w:val="en-US" w:eastAsia="zh-CN"/>
        </w:rPr>
        <w:t>26</w:t>
      </w:r>
      <w:r>
        <w:rPr>
          <w:rFonts w:hint="eastAsia" w:ascii="宋体" w:hAnsi="宋体" w:eastAsia="宋体"/>
          <w:color w:val="auto"/>
          <w:sz w:val="24"/>
          <w:szCs w:val="24"/>
        </w:rPr>
        <w:t>日上午9:30（北京时间）</w:t>
      </w:r>
    </w:p>
    <w:p w14:paraId="74B5BB69">
      <w:pPr>
        <w:pStyle w:val="19"/>
        <w:widowControl/>
        <w:spacing w:line="480" w:lineRule="exact"/>
        <w:ind w:firstLine="480"/>
        <w:rPr>
          <w:rFonts w:hint="eastAsia" w:ascii="宋体" w:hAnsi="宋体" w:eastAsia="宋体"/>
          <w:color w:val="auto"/>
          <w:sz w:val="24"/>
          <w:szCs w:val="24"/>
        </w:rPr>
      </w:pPr>
      <w:r>
        <w:rPr>
          <w:rFonts w:hint="eastAsia" w:ascii="宋体" w:hAnsi="宋体" w:eastAsia="宋体"/>
          <w:color w:val="auto"/>
          <w:sz w:val="24"/>
          <w:szCs w:val="24"/>
        </w:rPr>
        <w:t>递交谈判文件及开标地点：河南省郑州市文化路75号物探中心707会议室</w:t>
      </w:r>
    </w:p>
    <w:p w14:paraId="37B435DA">
      <w:pPr>
        <w:pStyle w:val="19"/>
        <w:widowControl/>
        <w:spacing w:line="480" w:lineRule="exact"/>
        <w:ind w:firstLine="480"/>
        <w:rPr>
          <w:rFonts w:hint="default" w:ascii="宋体" w:hAnsi="宋体" w:eastAsia="宋体"/>
          <w:sz w:val="24"/>
          <w:szCs w:val="24"/>
          <w:lang w:val="en-US" w:eastAsia="zh-CN"/>
        </w:rPr>
      </w:pPr>
      <w:r>
        <w:rPr>
          <w:rFonts w:hint="eastAsia" w:ascii="宋体" w:hAnsi="宋体" w:eastAsia="宋体"/>
          <w:sz w:val="24"/>
          <w:szCs w:val="24"/>
        </w:rPr>
        <w:t>开标方式：现场开标</w:t>
      </w:r>
      <w:r>
        <w:rPr>
          <w:rFonts w:hint="eastAsia" w:ascii="宋体" w:hAnsi="宋体" w:eastAsia="宋体"/>
          <w:sz w:val="24"/>
          <w:szCs w:val="24"/>
          <w:lang w:val="en-US" w:eastAsia="zh-CN"/>
        </w:rPr>
        <w:t>/网络开标</w:t>
      </w:r>
    </w:p>
    <w:p w14:paraId="6C88C7B9">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现场谈判时，被授权人需提供身份证原件。逾期送达或者未送达指定地点的谈判文件，采购方不予受理。</w:t>
      </w:r>
    </w:p>
    <w:p w14:paraId="176CBBD6">
      <w:pPr>
        <w:pStyle w:val="3"/>
        <w:numPr>
          <w:ilvl w:val="0"/>
          <w:numId w:val="4"/>
        </w:numPr>
        <w:ind w:firstLine="0" w:firstLineChars="0"/>
        <w:jc w:val="left"/>
      </w:pPr>
      <w:r>
        <w:rPr>
          <w:rFonts w:hint="eastAsia"/>
        </w:rPr>
        <w:t>联系方式</w:t>
      </w:r>
    </w:p>
    <w:p w14:paraId="6952AF48">
      <w:pPr>
        <w:pStyle w:val="12"/>
        <w:spacing w:before="0" w:beforeAutospacing="0" w:after="0" w:afterAutospacing="0" w:line="480" w:lineRule="exact"/>
        <w:rPr>
          <w:rFonts w:hint="eastAsia"/>
        </w:rPr>
      </w:pPr>
      <w:r>
        <w:t xml:space="preserve">    </w:t>
      </w:r>
      <w:r>
        <w:rPr>
          <w:rFonts w:hint="eastAsia"/>
        </w:rPr>
        <w:t>联系人：王老师 13703932806</w:t>
      </w:r>
    </w:p>
    <w:p w14:paraId="054CD7C6">
      <w:pPr>
        <w:pStyle w:val="19"/>
        <w:widowControl/>
        <w:spacing w:line="480" w:lineRule="exact"/>
        <w:ind w:firstLine="480"/>
        <w:rPr>
          <w:rFonts w:hint="eastAsia" w:ascii="宋体" w:hAnsi="宋体" w:eastAsia="宋体"/>
          <w:sz w:val="24"/>
          <w:szCs w:val="24"/>
        </w:rPr>
      </w:pPr>
      <w:r>
        <w:rPr>
          <w:rFonts w:hint="eastAsia" w:ascii="宋体" w:hAnsi="宋体" w:eastAsia="宋体"/>
          <w:sz w:val="24"/>
          <w:szCs w:val="24"/>
        </w:rPr>
        <w:t>指定邮箱：757276717@qq.com</w:t>
      </w:r>
    </w:p>
    <w:p w14:paraId="11192727">
      <w:pPr>
        <w:pStyle w:val="19"/>
        <w:widowControl/>
        <w:spacing w:line="480" w:lineRule="exact"/>
        <w:ind w:firstLine="480"/>
        <w:rPr>
          <w:rFonts w:hint="eastAsia" w:ascii="宋体" w:hAnsi="宋体" w:eastAsia="宋体"/>
          <w:spacing w:val="-11"/>
          <w:sz w:val="24"/>
          <w:szCs w:val="24"/>
        </w:rPr>
      </w:pPr>
      <w:r>
        <w:rPr>
          <w:rFonts w:hint="eastAsia" w:ascii="宋体" w:hAnsi="宋体" w:eastAsia="宋体"/>
          <w:sz w:val="24"/>
          <w:szCs w:val="24"/>
        </w:rPr>
        <w:t>联系地址：河南省郑州市文化路75号中国地震局物探中心</w:t>
      </w:r>
      <w:r>
        <w:rPr>
          <w:rFonts w:hint="eastAsia" w:ascii="宋体" w:hAnsi="宋体" w:eastAsia="宋体"/>
          <w:sz w:val="24"/>
          <w:szCs w:val="24"/>
          <w:lang w:val="en-US" w:eastAsia="zh-CN"/>
        </w:rPr>
        <w:t>803</w:t>
      </w:r>
      <w:r>
        <w:rPr>
          <w:rFonts w:hint="eastAsia" w:ascii="宋体" w:hAnsi="宋体" w:eastAsia="宋体"/>
          <w:sz w:val="24"/>
          <w:szCs w:val="24"/>
        </w:rPr>
        <w:t>室。</w:t>
      </w:r>
      <w:r>
        <w:rPr>
          <w:rFonts w:hint="eastAsia" w:ascii="宋体" w:hAnsi="宋体" w:eastAsia="宋体"/>
          <w:spacing w:val="-11"/>
          <w:sz w:val="24"/>
          <w:szCs w:val="24"/>
        </w:rPr>
        <w:br w:type="page"/>
      </w:r>
    </w:p>
    <w:bookmarkEnd w:id="2"/>
    <w:bookmarkEnd w:id="3"/>
    <w:p w14:paraId="6EA9DB98">
      <w:pPr>
        <w:pStyle w:val="2"/>
        <w:numPr>
          <w:ilvl w:val="0"/>
          <w:numId w:val="0"/>
        </w:numPr>
        <w:spacing w:line="560" w:lineRule="exact"/>
        <w:ind w:firstLine="643" w:firstLineChars="200"/>
        <w:rPr>
          <w:rFonts w:hint="eastAsia" w:ascii="宋体" w:hAnsi="宋体" w:eastAsia="宋体" w:cs="宋体"/>
          <w:b/>
          <w:bCs/>
          <w:kern w:val="2"/>
          <w:sz w:val="32"/>
          <w:szCs w:val="32"/>
        </w:rPr>
      </w:pPr>
      <w:bookmarkStart w:id="4" w:name="_Toc535221883"/>
      <w:r>
        <w:rPr>
          <w:rFonts w:hint="eastAsia" w:ascii="宋体" w:hAnsi="宋体" w:eastAsia="宋体" w:cs="宋体"/>
          <w:b/>
          <w:bCs/>
          <w:kern w:val="2"/>
          <w:sz w:val="32"/>
          <w:szCs w:val="32"/>
        </w:rPr>
        <w:t>第二部分 采购内容及技术要求</w:t>
      </w:r>
    </w:p>
    <w:p w14:paraId="5FC89F96">
      <w:pPr>
        <w:spacing w:line="400" w:lineRule="exact"/>
        <w:rPr>
          <w:rFonts w:hint="eastAsia" w:ascii="宋体" w:hAnsi="宋体" w:cs="宋体"/>
          <w:sz w:val="24"/>
        </w:rPr>
      </w:pPr>
    </w:p>
    <w:p w14:paraId="55FCEA37">
      <w:pPr>
        <w:widowControl/>
        <w:spacing w:line="400" w:lineRule="exact"/>
        <w:ind w:firstLine="480" w:firstLineChars="200"/>
        <w:jc w:val="left"/>
        <w:rPr>
          <w:rFonts w:hint="eastAsia" w:ascii="宋体" w:hAnsi="宋体" w:cs="宋体"/>
          <w:sz w:val="24"/>
        </w:rPr>
      </w:pPr>
      <w:r>
        <w:rPr>
          <w:rFonts w:hint="eastAsia" w:ascii="宋体" w:hAnsi="宋体" w:cs="宋体"/>
          <w:sz w:val="24"/>
        </w:rPr>
        <w:t>根据工作安排，</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sz w:val="24"/>
        </w:rPr>
        <w:t>采购内容及要求如下：</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236"/>
      </w:tblGrid>
      <w:tr w14:paraId="3EA4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82" w:type="pct"/>
            <w:tcMar>
              <w:top w:w="113" w:type="dxa"/>
              <w:left w:w="164" w:type="dxa"/>
              <w:bottom w:w="113" w:type="dxa"/>
              <w:right w:w="164" w:type="dxa"/>
            </w:tcMar>
          </w:tcPr>
          <w:p w14:paraId="28F44031">
            <w:pPr>
              <w:spacing w:line="400" w:lineRule="exact"/>
              <w:jc w:val="left"/>
              <w:rPr>
                <w:rFonts w:hint="eastAsia" w:ascii="宋体" w:hAnsi="宋体" w:cs="宋体"/>
                <w:sz w:val="24"/>
              </w:rPr>
            </w:pPr>
            <w:r>
              <w:rPr>
                <w:rFonts w:hint="eastAsia" w:ascii="宋体" w:hAnsi="宋体" w:cs="宋体"/>
                <w:sz w:val="24"/>
              </w:rPr>
              <w:t>序号</w:t>
            </w:r>
          </w:p>
        </w:tc>
        <w:tc>
          <w:tcPr>
            <w:tcW w:w="4517" w:type="pct"/>
            <w:tcMar>
              <w:top w:w="113" w:type="dxa"/>
              <w:left w:w="164" w:type="dxa"/>
              <w:bottom w:w="113" w:type="dxa"/>
              <w:right w:w="164" w:type="dxa"/>
            </w:tcMar>
          </w:tcPr>
          <w:p w14:paraId="12DDB7E1">
            <w:pPr>
              <w:spacing w:line="400" w:lineRule="exact"/>
              <w:jc w:val="center"/>
              <w:rPr>
                <w:rFonts w:hint="eastAsia" w:ascii="宋体" w:hAnsi="宋体" w:cs="宋体"/>
                <w:sz w:val="24"/>
              </w:rPr>
            </w:pPr>
            <w:r>
              <w:rPr>
                <w:rFonts w:hint="eastAsia" w:ascii="宋体" w:hAnsi="宋体" w:cs="宋体"/>
                <w:sz w:val="24"/>
              </w:rPr>
              <w:t>内      容</w:t>
            </w:r>
          </w:p>
        </w:tc>
      </w:tr>
      <w:tr w14:paraId="07CB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82" w:type="pct"/>
            <w:tcMar>
              <w:top w:w="113" w:type="dxa"/>
              <w:left w:w="164" w:type="dxa"/>
              <w:bottom w:w="113" w:type="dxa"/>
              <w:right w:w="164" w:type="dxa"/>
            </w:tcMar>
            <w:vAlign w:val="center"/>
          </w:tcPr>
          <w:p w14:paraId="1DC1E0A5">
            <w:pPr>
              <w:spacing w:line="400" w:lineRule="exact"/>
              <w:jc w:val="left"/>
              <w:rPr>
                <w:rFonts w:hint="eastAsia" w:ascii="宋体" w:hAnsi="宋体" w:cs="宋体"/>
                <w:sz w:val="24"/>
              </w:rPr>
            </w:pPr>
            <w:r>
              <w:rPr>
                <w:rFonts w:hint="eastAsia" w:ascii="宋体" w:hAnsi="宋体" w:cs="宋体"/>
                <w:sz w:val="24"/>
              </w:rPr>
              <w:t>1</w:t>
            </w:r>
          </w:p>
        </w:tc>
        <w:tc>
          <w:tcPr>
            <w:tcW w:w="4517" w:type="pct"/>
            <w:tcMar>
              <w:top w:w="113" w:type="dxa"/>
              <w:left w:w="164" w:type="dxa"/>
              <w:bottom w:w="113" w:type="dxa"/>
              <w:right w:w="164" w:type="dxa"/>
            </w:tcMar>
          </w:tcPr>
          <w:p w14:paraId="6C8B17EF">
            <w:pPr>
              <w:spacing w:line="400" w:lineRule="exact"/>
              <w:rPr>
                <w:rFonts w:hint="eastAsia" w:ascii="宋体" w:hAnsi="宋体" w:cs="宋体"/>
                <w:sz w:val="24"/>
              </w:rPr>
            </w:pPr>
            <w:r>
              <w:rPr>
                <w:rFonts w:hint="eastAsia" w:ascii="宋体" w:hAnsi="宋体" w:cs="宋体"/>
                <w:sz w:val="24"/>
              </w:rPr>
              <w:t>采购单位：中国地震局地球物理勘探中心</w:t>
            </w:r>
          </w:p>
        </w:tc>
      </w:tr>
      <w:tr w14:paraId="6187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82" w:type="pct"/>
            <w:tcMar>
              <w:top w:w="113" w:type="dxa"/>
              <w:left w:w="164" w:type="dxa"/>
              <w:bottom w:w="113" w:type="dxa"/>
              <w:right w:w="164" w:type="dxa"/>
            </w:tcMar>
            <w:vAlign w:val="center"/>
          </w:tcPr>
          <w:p w14:paraId="13650363">
            <w:pPr>
              <w:spacing w:line="400" w:lineRule="exact"/>
              <w:jc w:val="left"/>
              <w:rPr>
                <w:rFonts w:hint="eastAsia" w:ascii="宋体" w:hAnsi="宋体" w:cs="宋体"/>
                <w:sz w:val="24"/>
              </w:rPr>
            </w:pPr>
            <w:r>
              <w:rPr>
                <w:rFonts w:hint="eastAsia" w:ascii="宋体" w:hAnsi="宋体" w:cs="宋体"/>
                <w:sz w:val="24"/>
              </w:rPr>
              <w:t>2</w:t>
            </w:r>
          </w:p>
        </w:tc>
        <w:tc>
          <w:tcPr>
            <w:tcW w:w="4517" w:type="pct"/>
            <w:tcMar>
              <w:top w:w="113" w:type="dxa"/>
              <w:left w:w="164" w:type="dxa"/>
              <w:bottom w:w="113" w:type="dxa"/>
              <w:right w:w="164" w:type="dxa"/>
            </w:tcMar>
          </w:tcPr>
          <w:p w14:paraId="1C8C8A1F">
            <w:pPr>
              <w:spacing w:line="400" w:lineRule="exact"/>
              <w:rPr>
                <w:rFonts w:hint="eastAsia" w:ascii="宋体" w:hAnsi="宋体" w:cs="宋体"/>
                <w:sz w:val="24"/>
              </w:rPr>
            </w:pPr>
            <w:r>
              <w:rPr>
                <w:rFonts w:hint="eastAsia" w:ascii="宋体" w:hAnsi="宋体" w:cs="宋体"/>
                <w:sz w:val="24"/>
              </w:rPr>
              <w:t>供方在收到成交通知书后十个工作日内，须与需方签订合同。</w:t>
            </w:r>
          </w:p>
        </w:tc>
      </w:tr>
      <w:tr w14:paraId="0828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482" w:type="pct"/>
            <w:tcMar>
              <w:top w:w="113" w:type="dxa"/>
              <w:left w:w="164" w:type="dxa"/>
              <w:bottom w:w="113" w:type="dxa"/>
              <w:right w:w="164" w:type="dxa"/>
            </w:tcMar>
            <w:vAlign w:val="center"/>
          </w:tcPr>
          <w:p w14:paraId="112DDAA3">
            <w:pPr>
              <w:spacing w:line="400" w:lineRule="exact"/>
              <w:jc w:val="left"/>
              <w:rPr>
                <w:rFonts w:hint="eastAsia" w:ascii="宋体" w:hAnsi="宋体" w:cs="宋体"/>
                <w:sz w:val="24"/>
              </w:rPr>
            </w:pPr>
            <w:r>
              <w:rPr>
                <w:rFonts w:hint="eastAsia" w:ascii="宋体" w:hAnsi="宋体" w:cs="宋体"/>
                <w:sz w:val="24"/>
              </w:rPr>
              <w:t>3</w:t>
            </w:r>
          </w:p>
        </w:tc>
        <w:tc>
          <w:tcPr>
            <w:tcW w:w="4517" w:type="pct"/>
            <w:tcMar>
              <w:top w:w="113" w:type="dxa"/>
              <w:left w:w="164" w:type="dxa"/>
              <w:bottom w:w="113" w:type="dxa"/>
              <w:right w:w="164" w:type="dxa"/>
            </w:tcMar>
          </w:tcPr>
          <w:p w14:paraId="263334AB">
            <w:pPr>
              <w:pStyle w:val="20"/>
              <w:widowControl/>
              <w:spacing w:line="400" w:lineRule="exact"/>
              <w:ind w:firstLine="0" w:firstLineChars="0"/>
              <w:jc w:val="left"/>
              <w:rPr>
                <w:rFonts w:hint="eastAsia" w:ascii="宋体" w:hAnsi="宋体" w:cs="宋体"/>
                <w:sz w:val="24"/>
                <w:szCs w:val="24"/>
              </w:rPr>
            </w:pPr>
            <w:r>
              <w:rPr>
                <w:rFonts w:hint="eastAsia" w:ascii="宋体" w:hAnsi="宋体" w:cs="宋体"/>
                <w:sz w:val="24"/>
                <w:szCs w:val="24"/>
              </w:rPr>
              <w:t>主要任务：</w:t>
            </w:r>
          </w:p>
          <w:p w14:paraId="5B0230F2">
            <w:pPr>
              <w:pStyle w:val="20"/>
              <w:widowControl/>
              <w:spacing w:line="400" w:lineRule="exact"/>
              <w:ind w:firstLine="0" w:firstLineChars="0"/>
              <w:jc w:val="left"/>
              <w:rPr>
                <w:rFonts w:hint="eastAsia" w:ascii="宋体" w:hAnsi="宋体" w:cs="宋体"/>
                <w:sz w:val="24"/>
                <w:szCs w:val="24"/>
              </w:rPr>
            </w:pPr>
            <w:r>
              <w:rPr>
                <w:rFonts w:hint="eastAsia" w:ascii="宋体" w:hAnsi="宋体" w:cs="宋体"/>
                <w:sz w:val="24"/>
                <w:szCs w:val="24"/>
              </w:rPr>
              <w:t>根据搜集到的大震震源探测成果结合研究区沉积层速度结构资料</w:t>
            </w:r>
            <w:r>
              <w:rPr>
                <w:rFonts w:hint="eastAsia" w:ascii="宋体" w:hAnsi="宋体" w:cs="宋体"/>
                <w:sz w:val="24"/>
                <w:szCs w:val="24"/>
                <w:lang w:eastAsia="zh-CN"/>
              </w:rPr>
              <w:t>，开展三维地下介质模型构建，计算模型构建，计算分析，出具报告</w:t>
            </w:r>
            <w:r>
              <w:rPr>
                <w:rFonts w:hint="eastAsia" w:ascii="宋体" w:hAnsi="宋体" w:cs="宋体"/>
                <w:sz w:val="24"/>
                <w:szCs w:val="24"/>
              </w:rPr>
              <w:t>。</w:t>
            </w:r>
          </w:p>
        </w:tc>
      </w:tr>
      <w:tr w14:paraId="09F5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jc w:val="center"/>
        </w:trPr>
        <w:tc>
          <w:tcPr>
            <w:tcW w:w="482" w:type="pct"/>
            <w:tcMar>
              <w:top w:w="113" w:type="dxa"/>
              <w:left w:w="164" w:type="dxa"/>
              <w:bottom w:w="113" w:type="dxa"/>
              <w:right w:w="164" w:type="dxa"/>
            </w:tcMar>
            <w:vAlign w:val="center"/>
          </w:tcPr>
          <w:p w14:paraId="0B0E0822">
            <w:pPr>
              <w:spacing w:line="400" w:lineRule="exact"/>
              <w:jc w:val="left"/>
              <w:rPr>
                <w:rFonts w:hint="eastAsia" w:ascii="宋体" w:hAnsi="宋体" w:cs="宋体"/>
                <w:sz w:val="24"/>
              </w:rPr>
            </w:pPr>
            <w:r>
              <w:rPr>
                <w:rFonts w:hint="eastAsia" w:ascii="宋体" w:hAnsi="宋体" w:cs="宋体"/>
                <w:sz w:val="24"/>
              </w:rPr>
              <w:t>4</w:t>
            </w:r>
          </w:p>
        </w:tc>
        <w:tc>
          <w:tcPr>
            <w:tcW w:w="4517" w:type="pct"/>
            <w:tcMar>
              <w:top w:w="113" w:type="dxa"/>
              <w:left w:w="164" w:type="dxa"/>
              <w:bottom w:w="113" w:type="dxa"/>
              <w:right w:w="164" w:type="dxa"/>
            </w:tcMar>
          </w:tcPr>
          <w:p w14:paraId="5CF723D4">
            <w:pPr>
              <w:pStyle w:val="19"/>
              <w:widowControl/>
              <w:numPr>
                <w:ilvl w:val="-1"/>
                <w:numId w:val="0"/>
              </w:numPr>
              <w:spacing w:line="400" w:lineRule="exact"/>
              <w:ind w:left="0" w:firstLine="0" w:firstLineChars="0"/>
              <w:jc w:val="left"/>
              <w:rPr>
                <w:rFonts w:ascii="宋体" w:hAnsi="宋体" w:eastAsia="宋体"/>
                <w:spacing w:val="-20"/>
                <w:kern w:val="2"/>
                <w:sz w:val="24"/>
                <w:szCs w:val="24"/>
              </w:rPr>
            </w:pPr>
            <w:r>
              <w:rPr>
                <w:rFonts w:hint="eastAsia" w:ascii="宋体" w:hAnsi="宋体" w:eastAsia="宋体"/>
                <w:kern w:val="2"/>
                <w:sz w:val="24"/>
                <w:szCs w:val="24"/>
              </w:rPr>
              <w:t>服务要求：</w:t>
            </w:r>
            <w:r>
              <w:rPr>
                <w:rFonts w:hint="default" w:ascii="宋体" w:hAnsi="宋体" w:eastAsia="宋体" w:cs="宋体"/>
                <w:spacing w:val="-20"/>
                <w:kern w:val="2"/>
                <w:sz w:val="24"/>
                <w:szCs w:val="24"/>
                <w:lang w:val="en-US" w:eastAsia="zh-CN" w:bidi="ar-SA"/>
              </w:rPr>
              <w:t>1.</w:t>
            </w:r>
            <w:r>
              <w:rPr>
                <w:rFonts w:hint="eastAsia" w:ascii="宋体" w:hAnsi="宋体" w:eastAsia="宋体"/>
                <w:spacing w:val="-20"/>
                <w:kern w:val="2"/>
                <w:sz w:val="24"/>
                <w:szCs w:val="24"/>
              </w:rPr>
              <w:t>运动学震源模型、速度结构模型建立需结合大震震源探查资料开展。</w:t>
            </w:r>
          </w:p>
          <w:p w14:paraId="1B0241EC">
            <w:pPr>
              <w:pStyle w:val="19"/>
              <w:widowControl/>
              <w:numPr>
                <w:ilvl w:val="0"/>
                <w:numId w:val="0"/>
              </w:numPr>
              <w:spacing w:line="480" w:lineRule="exact"/>
              <w:ind w:left="360" w:hanging="360" w:firstLineChars="0"/>
              <w:rPr>
                <w:rFonts w:ascii="宋体" w:hAnsi="宋体" w:eastAsia="宋体"/>
                <w:kern w:val="2"/>
                <w:sz w:val="24"/>
                <w:szCs w:val="24"/>
              </w:rPr>
            </w:pPr>
            <w:r>
              <w:rPr>
                <w:rFonts w:hint="default" w:ascii="宋体" w:hAnsi="宋体" w:eastAsia="宋体" w:cs="宋体"/>
                <w:kern w:val="2"/>
                <w:sz w:val="24"/>
                <w:szCs w:val="24"/>
                <w:lang w:val="en-US" w:eastAsia="zh-CN" w:bidi="ar-SA"/>
              </w:rPr>
              <w:t>2.</w:t>
            </w:r>
            <w:r>
              <w:rPr>
                <w:rFonts w:hint="eastAsia" w:ascii="宋体" w:hAnsi="宋体" w:eastAsia="宋体"/>
                <w:kern w:val="2"/>
                <w:sz w:val="24"/>
                <w:szCs w:val="24"/>
              </w:rPr>
              <w:t>地震动模拟程序应考虑地形、盆地和工程场地效应</w:t>
            </w:r>
          </w:p>
          <w:p w14:paraId="7A4DBE7F">
            <w:pPr>
              <w:pStyle w:val="19"/>
              <w:widowControl/>
              <w:numPr>
                <w:ilvl w:val="0"/>
                <w:numId w:val="0"/>
              </w:numPr>
              <w:spacing w:line="480" w:lineRule="exact"/>
              <w:ind w:left="360" w:hanging="360" w:firstLineChars="0"/>
              <w:rPr>
                <w:rFonts w:ascii="宋体" w:hAnsi="宋体" w:eastAsia="宋体"/>
                <w:kern w:val="2"/>
                <w:sz w:val="24"/>
                <w:szCs w:val="24"/>
              </w:rPr>
            </w:pPr>
            <w:r>
              <w:rPr>
                <w:rFonts w:hint="default" w:ascii="宋体" w:hAnsi="宋体" w:eastAsia="宋体" w:cs="宋体"/>
                <w:kern w:val="2"/>
                <w:sz w:val="24"/>
                <w:szCs w:val="24"/>
                <w:lang w:val="en-US" w:eastAsia="zh-CN" w:bidi="ar-SA"/>
              </w:rPr>
              <w:t>3.</w:t>
            </w:r>
            <w:r>
              <w:rPr>
                <w:rFonts w:hint="eastAsia" w:ascii="宋体" w:hAnsi="宋体" w:eastAsia="宋体"/>
                <w:kern w:val="2"/>
                <w:sz w:val="24"/>
                <w:szCs w:val="24"/>
              </w:rPr>
              <w:t>地震动模拟频带宽度覆盖</w:t>
            </w:r>
            <w:r>
              <w:rPr>
                <w:rFonts w:ascii="宋体" w:hAnsi="宋体" w:eastAsia="宋体"/>
                <w:kern w:val="2"/>
                <w:sz w:val="24"/>
                <w:szCs w:val="24"/>
              </w:rPr>
              <w:t>0.1Hz – 10Hz</w:t>
            </w:r>
            <w:r>
              <w:rPr>
                <w:rFonts w:hint="eastAsia" w:ascii="宋体" w:hAnsi="宋体" w:eastAsia="宋体"/>
                <w:kern w:val="2"/>
                <w:sz w:val="24"/>
                <w:szCs w:val="24"/>
              </w:rPr>
              <w:t>。</w:t>
            </w:r>
          </w:p>
          <w:p w14:paraId="70F7D7BC">
            <w:pPr>
              <w:pStyle w:val="19"/>
              <w:widowControl/>
              <w:numPr>
                <w:ilvl w:val="0"/>
                <w:numId w:val="0"/>
              </w:numPr>
              <w:spacing w:line="480" w:lineRule="exact"/>
              <w:ind w:left="360" w:hanging="360" w:firstLineChars="0"/>
              <w:rPr>
                <w:rFonts w:hint="eastAsia" w:ascii="宋体" w:hAnsi="宋体"/>
                <w:sz w:val="24"/>
                <w:szCs w:val="24"/>
              </w:rPr>
            </w:pPr>
            <w:r>
              <w:rPr>
                <w:rFonts w:hint="default" w:ascii="宋体" w:hAnsi="宋体" w:eastAsia="仿宋_GB2312" w:cs="宋体"/>
                <w:kern w:val="0"/>
                <w:sz w:val="24"/>
                <w:szCs w:val="24"/>
                <w:lang w:val="en-US" w:eastAsia="zh-CN" w:bidi="ar-SA"/>
              </w:rPr>
              <w:t>4.</w:t>
            </w:r>
            <w:r>
              <w:rPr>
                <w:rFonts w:hint="eastAsia" w:ascii="宋体" w:hAnsi="宋体" w:eastAsia="宋体"/>
                <w:kern w:val="2"/>
                <w:sz w:val="24"/>
                <w:szCs w:val="24"/>
              </w:rPr>
              <w:t>地震动场模拟结果应包含PGA，PGV，PGD以及</w:t>
            </w:r>
            <w:r>
              <w:rPr>
                <w:rFonts w:ascii="宋体" w:hAnsi="宋体" w:eastAsia="宋体"/>
                <w:kern w:val="2"/>
                <w:sz w:val="24"/>
                <w:szCs w:val="24"/>
              </w:rPr>
              <w:t>0.1Hz–10Hz</w:t>
            </w:r>
            <w:r>
              <w:rPr>
                <w:rFonts w:hint="eastAsia" w:ascii="宋体" w:hAnsi="宋体" w:eastAsia="宋体"/>
                <w:kern w:val="2"/>
                <w:sz w:val="24"/>
                <w:szCs w:val="24"/>
              </w:rPr>
              <w:t>的PSA谱点。</w:t>
            </w:r>
          </w:p>
        </w:tc>
      </w:tr>
      <w:tr w14:paraId="0610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7F0D5446">
            <w:pPr>
              <w:spacing w:line="400" w:lineRule="exact"/>
              <w:jc w:val="left"/>
              <w:rPr>
                <w:rFonts w:hint="eastAsia" w:ascii="宋体" w:hAnsi="宋体" w:cs="宋体"/>
                <w:sz w:val="24"/>
              </w:rPr>
            </w:pPr>
            <w:r>
              <w:rPr>
                <w:rFonts w:ascii="宋体" w:hAnsi="宋体" w:cs="宋体"/>
                <w:sz w:val="24"/>
              </w:rPr>
              <w:t>5</w:t>
            </w:r>
          </w:p>
        </w:tc>
        <w:tc>
          <w:tcPr>
            <w:tcW w:w="4517" w:type="pct"/>
            <w:tcMar>
              <w:top w:w="113" w:type="dxa"/>
              <w:left w:w="164" w:type="dxa"/>
              <w:bottom w:w="113" w:type="dxa"/>
              <w:right w:w="164" w:type="dxa"/>
            </w:tcMar>
          </w:tcPr>
          <w:p w14:paraId="10E6EB18">
            <w:pPr>
              <w:spacing w:line="400" w:lineRule="exact"/>
              <w:rPr>
                <w:rFonts w:hint="eastAsia" w:ascii="宋体" w:hAnsi="宋体" w:cs="宋体"/>
                <w:sz w:val="24"/>
              </w:rPr>
            </w:pPr>
            <w:r>
              <w:rPr>
                <w:rFonts w:hint="eastAsia" w:ascii="宋体" w:hAnsi="宋体" w:cs="宋体"/>
                <w:sz w:val="24"/>
              </w:rPr>
              <w:t>服务期限：自合同签订之日起，120日历天。</w:t>
            </w:r>
          </w:p>
        </w:tc>
      </w:tr>
      <w:tr w14:paraId="757E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jc w:val="center"/>
        </w:trPr>
        <w:tc>
          <w:tcPr>
            <w:tcW w:w="482" w:type="pct"/>
            <w:tcMar>
              <w:top w:w="113" w:type="dxa"/>
              <w:left w:w="164" w:type="dxa"/>
              <w:bottom w:w="113" w:type="dxa"/>
              <w:right w:w="164" w:type="dxa"/>
            </w:tcMar>
            <w:vAlign w:val="center"/>
          </w:tcPr>
          <w:p w14:paraId="1F65866A">
            <w:pPr>
              <w:spacing w:line="400" w:lineRule="exact"/>
              <w:jc w:val="left"/>
              <w:rPr>
                <w:rFonts w:hint="eastAsia" w:ascii="宋体" w:hAnsi="宋体" w:cs="宋体"/>
                <w:sz w:val="24"/>
              </w:rPr>
            </w:pPr>
            <w:r>
              <w:rPr>
                <w:rFonts w:ascii="宋体" w:hAnsi="宋体" w:cs="宋体"/>
                <w:sz w:val="24"/>
              </w:rPr>
              <w:t>6</w:t>
            </w:r>
          </w:p>
        </w:tc>
        <w:tc>
          <w:tcPr>
            <w:tcW w:w="4517" w:type="pct"/>
            <w:tcMar>
              <w:top w:w="113" w:type="dxa"/>
              <w:left w:w="164" w:type="dxa"/>
              <w:bottom w:w="113" w:type="dxa"/>
              <w:right w:w="164" w:type="dxa"/>
            </w:tcMar>
          </w:tcPr>
          <w:p w14:paraId="6FA62B1E">
            <w:pPr>
              <w:widowControl/>
              <w:spacing w:line="400" w:lineRule="exact"/>
              <w:ind w:firstLine="0" w:firstLineChars="0"/>
              <w:jc w:val="left"/>
              <w:rPr>
                <w:color w:val="auto"/>
                <w:spacing w:val="-11"/>
                <w:highlight w:val="none"/>
              </w:rPr>
            </w:pPr>
            <w:r>
              <w:rPr>
                <w:rFonts w:hint="eastAsia" w:ascii="宋体" w:hAnsi="宋体" w:cs="宋体"/>
                <w:sz w:val="24"/>
              </w:rPr>
              <w:t>质量要求</w:t>
            </w:r>
            <w:r>
              <w:rPr>
                <w:rFonts w:hint="eastAsia" w:ascii="宋体" w:hAnsi="宋体" w:cs="宋体"/>
                <w:sz w:val="24"/>
                <w:lang w:eastAsia="zh-CN"/>
              </w:rPr>
              <w:t>：</w:t>
            </w:r>
            <w:r>
              <w:rPr>
                <w:rFonts w:hint="default" w:ascii="宋体" w:hAnsi="宋体" w:eastAsia="宋体" w:cs="Times New Roman"/>
                <w:b w:val="0"/>
                <w:bCs w:val="0"/>
                <w:i w:val="0"/>
                <w:iCs w:val="0"/>
                <w:color w:val="auto"/>
                <w:spacing w:val="-11"/>
                <w:kern w:val="2"/>
                <w:sz w:val="24"/>
                <w:szCs w:val="24"/>
                <w:highlight w:val="none"/>
                <w:vertAlign w:val="baseline"/>
                <w:lang w:val="en-US" w:eastAsia="zh-CN" w:bidi="ar-SA"/>
              </w:rPr>
              <w:t>1.运动学震源模型定标率应考虑模拟区域的有记载的历史地震资料；</w:t>
            </w:r>
          </w:p>
          <w:p w14:paraId="404DA01F">
            <w:pPr>
              <w:widowControl/>
              <w:spacing w:line="400" w:lineRule="exact"/>
              <w:ind w:firstLine="0" w:firstLineChars="0"/>
              <w:jc w:val="left"/>
              <w:rPr>
                <w:color w:val="auto"/>
                <w:highlight w:val="none"/>
              </w:rPr>
            </w:pPr>
            <w:r>
              <w:rPr>
                <w:rFonts w:hint="default" w:ascii="宋体" w:hAnsi="宋体" w:eastAsia="宋体" w:cs="Times New Roman"/>
                <w:b w:val="0"/>
                <w:bCs w:val="0"/>
                <w:i w:val="0"/>
                <w:iCs w:val="0"/>
                <w:color w:val="auto"/>
                <w:kern w:val="2"/>
                <w:sz w:val="24"/>
                <w:szCs w:val="24"/>
                <w:highlight w:val="none"/>
                <w:vertAlign w:val="baseline"/>
                <w:lang w:val="en-US" w:eastAsia="zh-CN" w:bidi="ar-SA"/>
              </w:rPr>
              <w:t>2.速度结构模型应考虑模拟区域的工程场地钻孔资料以及区域地层界面；</w:t>
            </w:r>
          </w:p>
          <w:p w14:paraId="5595E2DA">
            <w:pPr>
              <w:widowControl/>
              <w:spacing w:line="400" w:lineRule="exact"/>
              <w:ind w:firstLine="0" w:firstLineChars="0"/>
              <w:jc w:val="left"/>
              <w:rPr>
                <w:color w:val="auto"/>
                <w:highlight w:val="none"/>
              </w:rPr>
            </w:pPr>
            <w:r>
              <w:rPr>
                <w:rFonts w:hint="default" w:ascii="宋体" w:hAnsi="宋体" w:eastAsia="宋体" w:cs="Times New Roman"/>
                <w:b w:val="0"/>
                <w:bCs w:val="0"/>
                <w:i w:val="0"/>
                <w:iCs w:val="0"/>
                <w:color w:val="auto"/>
                <w:kern w:val="2"/>
                <w:sz w:val="24"/>
                <w:szCs w:val="24"/>
                <w:highlight w:val="none"/>
                <w:vertAlign w:val="baseline"/>
                <w:lang w:val="en-US" w:eastAsia="zh-CN" w:bidi="ar-SA"/>
              </w:rPr>
              <w:t>3.地震动模拟程序可统一模拟非平稳地震动，而不是地震动幅值谱和相位谱的分项模拟；</w:t>
            </w:r>
          </w:p>
          <w:p w14:paraId="6DDBEE20">
            <w:pPr>
              <w:widowControl/>
              <w:spacing w:line="400" w:lineRule="exact"/>
              <w:jc w:val="left"/>
              <w:rPr>
                <w:rFonts w:hint="eastAsia" w:ascii="宋体" w:hAnsi="宋体" w:cs="宋体"/>
                <w:sz w:val="24"/>
              </w:rPr>
            </w:pPr>
            <w:r>
              <w:rPr>
                <w:rFonts w:hint="default" w:ascii="宋体" w:hAnsi="宋体" w:eastAsia="宋体" w:cs="宋体"/>
                <w:b w:val="0"/>
                <w:bCs w:val="0"/>
                <w:i w:val="0"/>
                <w:iCs w:val="0"/>
                <w:color w:val="auto"/>
                <w:kern w:val="2"/>
                <w:sz w:val="24"/>
                <w:szCs w:val="24"/>
                <w:highlight w:val="none"/>
                <w:vertAlign w:val="baseline"/>
                <w:lang w:val="en-US" w:eastAsia="zh-CN" w:bidi="ar-SA"/>
              </w:rPr>
              <w:t>4.地震动模拟参数应基于模拟区域部分地震动参数衰减关系和地震动记录进行确定。</w:t>
            </w:r>
          </w:p>
        </w:tc>
      </w:tr>
      <w:tr w14:paraId="3057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7C49B4BA">
            <w:pPr>
              <w:spacing w:line="400" w:lineRule="exact"/>
              <w:jc w:val="left"/>
              <w:rPr>
                <w:rFonts w:hint="eastAsia" w:ascii="宋体" w:hAnsi="宋体" w:cs="宋体"/>
                <w:sz w:val="24"/>
              </w:rPr>
            </w:pPr>
            <w:r>
              <w:rPr>
                <w:rFonts w:ascii="宋体" w:hAnsi="宋体" w:cs="宋体"/>
                <w:sz w:val="24"/>
              </w:rPr>
              <w:t>7</w:t>
            </w:r>
          </w:p>
        </w:tc>
        <w:tc>
          <w:tcPr>
            <w:tcW w:w="4517" w:type="pct"/>
            <w:tcMar>
              <w:top w:w="113" w:type="dxa"/>
              <w:left w:w="164" w:type="dxa"/>
              <w:bottom w:w="113" w:type="dxa"/>
              <w:right w:w="164" w:type="dxa"/>
            </w:tcMar>
          </w:tcPr>
          <w:p w14:paraId="5E26F33E">
            <w:pPr>
              <w:spacing w:line="400" w:lineRule="exact"/>
              <w:rPr>
                <w:rFonts w:hint="eastAsia" w:ascii="宋体" w:hAnsi="宋体" w:cs="宋体"/>
                <w:sz w:val="24"/>
              </w:rPr>
            </w:pPr>
            <w:r>
              <w:rPr>
                <w:rFonts w:hint="eastAsia" w:ascii="宋体" w:hAnsi="宋体" w:cs="宋体"/>
                <w:sz w:val="24"/>
              </w:rPr>
              <w:t>服务期发生技术问题解决方案：服务期内若出现技术问题，服务方应在24小时内响应，48小时内提供解决方案或远程技术支持</w:t>
            </w:r>
            <w:r>
              <w:rPr>
                <w:rFonts w:hint="default" w:ascii="宋体" w:hAnsi="宋体" w:cs="宋体"/>
                <w:sz w:val="24"/>
              </w:rPr>
              <w:t>。</w:t>
            </w:r>
          </w:p>
        </w:tc>
      </w:tr>
      <w:tr w14:paraId="7533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5B3045A9">
            <w:pPr>
              <w:spacing w:line="400" w:lineRule="exact"/>
              <w:jc w:val="left"/>
              <w:rPr>
                <w:rFonts w:hint="eastAsia" w:ascii="宋体" w:hAnsi="宋体" w:cs="宋体"/>
                <w:sz w:val="24"/>
              </w:rPr>
            </w:pPr>
            <w:r>
              <w:rPr>
                <w:rFonts w:ascii="宋体" w:hAnsi="宋体" w:cs="宋体"/>
                <w:sz w:val="24"/>
              </w:rPr>
              <w:t>8</w:t>
            </w:r>
          </w:p>
        </w:tc>
        <w:tc>
          <w:tcPr>
            <w:tcW w:w="4517" w:type="pct"/>
            <w:tcMar>
              <w:top w:w="113" w:type="dxa"/>
              <w:left w:w="164" w:type="dxa"/>
              <w:bottom w:w="113" w:type="dxa"/>
              <w:right w:w="164" w:type="dxa"/>
            </w:tcMar>
          </w:tcPr>
          <w:p w14:paraId="5DE2A1FB">
            <w:pPr>
              <w:spacing w:line="400" w:lineRule="exact"/>
              <w:rPr>
                <w:rFonts w:hint="eastAsia" w:ascii="宋体" w:hAnsi="宋体" w:cs="宋体"/>
                <w:sz w:val="24"/>
              </w:rPr>
            </w:pPr>
            <w:r>
              <w:rPr>
                <w:rFonts w:hint="eastAsia" w:ascii="宋体" w:hAnsi="宋体" w:cs="宋体"/>
                <w:sz w:val="24"/>
              </w:rPr>
              <w:t>1.合同签订：合同由成交人凭采购方签发的《成交通知书》，按规定时间和地点与需方签订，合同一式陆份，双方各存留叁份。</w:t>
            </w:r>
          </w:p>
          <w:p w14:paraId="37E3B403">
            <w:pPr>
              <w:spacing w:line="400" w:lineRule="exact"/>
              <w:rPr>
                <w:rFonts w:hint="eastAsia" w:ascii="宋体" w:hAnsi="宋体" w:cs="宋体"/>
                <w:sz w:val="24"/>
              </w:rPr>
            </w:pPr>
            <w:r>
              <w:rPr>
                <w:rFonts w:ascii="宋体" w:hAnsi="宋体" w:cs="宋体"/>
                <w:sz w:val="24"/>
              </w:rPr>
              <w:t>2.</w:t>
            </w:r>
            <w:r>
              <w:rPr>
                <w:rFonts w:hint="eastAsia" w:ascii="宋体" w:hAnsi="宋体" w:cs="宋体"/>
                <w:sz w:val="24"/>
              </w:rPr>
              <w:t>付款方式：签订合同后预付合同额</w:t>
            </w:r>
            <w:r>
              <w:rPr>
                <w:rFonts w:hint="eastAsia" w:ascii="宋体" w:hAnsi="宋体" w:cs="宋体"/>
                <w:color w:val="auto"/>
                <w:sz w:val="24"/>
              </w:rPr>
              <w:t>的</w:t>
            </w:r>
            <w:r>
              <w:rPr>
                <w:rFonts w:hint="default" w:ascii="宋体" w:hAnsi="宋体" w:cs="宋体"/>
                <w:color w:val="auto"/>
                <w:sz w:val="24"/>
              </w:rPr>
              <w:t>70</w:t>
            </w:r>
            <w:r>
              <w:rPr>
                <w:rFonts w:hint="eastAsia" w:ascii="宋体" w:hAnsi="宋体" w:cs="宋体"/>
                <w:color w:val="auto"/>
                <w:sz w:val="24"/>
              </w:rPr>
              <w:t>%；服务结</w:t>
            </w:r>
            <w:r>
              <w:rPr>
                <w:rFonts w:hint="eastAsia" w:ascii="宋体" w:hAnsi="宋体" w:cs="宋体"/>
                <w:sz w:val="24"/>
              </w:rPr>
              <w:t>束后支付剩余费用。</w:t>
            </w:r>
          </w:p>
        </w:tc>
      </w:tr>
    </w:tbl>
    <w:p w14:paraId="06B42270">
      <w:pPr>
        <w:jc w:val="center"/>
        <w:rPr>
          <w:rFonts w:hint="eastAsia" w:ascii="仿宋_GB2312" w:hAnsi="宋体" w:eastAsia="仿宋_GB2312"/>
          <w:spacing w:val="-11"/>
          <w:sz w:val="28"/>
          <w:szCs w:val="28"/>
        </w:rPr>
      </w:pPr>
      <w:r>
        <w:rPr>
          <w:rFonts w:ascii="仿宋_GB2312" w:hAnsi="宋体" w:eastAsia="仿宋_GB2312"/>
          <w:spacing w:val="-11"/>
          <w:sz w:val="28"/>
          <w:szCs w:val="28"/>
        </w:rPr>
        <w:br w:type="page"/>
      </w:r>
    </w:p>
    <w:p w14:paraId="5AB272EA">
      <w:pPr>
        <w:pStyle w:val="2"/>
        <w:numPr>
          <w:ilvl w:val="0"/>
          <w:numId w:val="0"/>
        </w:numPr>
        <w:spacing w:line="560" w:lineRule="exact"/>
        <w:ind w:firstLine="643" w:firstLineChars="200"/>
        <w:rPr>
          <w:rFonts w:hint="eastAsia" w:ascii="宋体" w:hAnsi="宋体" w:eastAsia="宋体" w:cs="宋体"/>
          <w:b/>
          <w:bCs/>
          <w:kern w:val="2"/>
          <w:sz w:val="32"/>
          <w:szCs w:val="32"/>
        </w:rPr>
      </w:pPr>
      <w:r>
        <w:rPr>
          <w:rFonts w:hint="eastAsia" w:ascii="宋体" w:hAnsi="宋体" w:eastAsia="宋体" w:cs="宋体"/>
          <w:b/>
          <w:bCs/>
          <w:kern w:val="2"/>
          <w:sz w:val="32"/>
          <w:szCs w:val="32"/>
        </w:rPr>
        <w:t>第三部分 评价规则（最低价成交）</w:t>
      </w:r>
    </w:p>
    <w:p w14:paraId="5B97F37B">
      <w:pPr>
        <w:spacing w:line="400" w:lineRule="exact"/>
        <w:rPr>
          <w:rFonts w:hint="eastAsia" w:ascii="宋体" w:hAnsi="宋体" w:cs="宋体"/>
          <w:sz w:val="24"/>
        </w:rPr>
      </w:pPr>
    </w:p>
    <w:p w14:paraId="002CD874">
      <w:pPr>
        <w:tabs>
          <w:tab w:val="left" w:pos="432"/>
        </w:tabs>
        <w:spacing w:line="460" w:lineRule="exact"/>
        <w:ind w:firstLine="480" w:firstLineChars="200"/>
        <w:jc w:val="left"/>
        <w:rPr>
          <w:rFonts w:hint="eastAsia" w:ascii="宋体" w:hAnsi="宋体" w:cs="宋体"/>
          <w:sz w:val="24"/>
        </w:rPr>
      </w:pPr>
      <w:r>
        <w:rPr>
          <w:rFonts w:hint="eastAsia" w:ascii="宋体" w:hAnsi="宋体" w:cs="宋体"/>
          <w:sz w:val="24"/>
        </w:rPr>
        <w:t>本次采购依据合格供应商报价，按照最低价的原则确定成交对象。本项目报价以合格响应文件的报价为准，大小写不一致的以大写为准。在谈判过程中，凡遇到响应文件中无界定或界定不清、前后不一致应当提供纸质说明材料，经评审小组同意后纳入评审材料，归档时存档备查。</w:t>
      </w:r>
    </w:p>
    <w:p w14:paraId="653DCC73">
      <w:pPr>
        <w:spacing w:line="460" w:lineRule="exact"/>
        <w:ind w:firstLine="480" w:firstLineChars="200"/>
        <w:rPr>
          <w:rFonts w:hint="eastAsia" w:ascii="宋体" w:hAnsi="宋体" w:cs="宋体"/>
          <w:sz w:val="24"/>
        </w:rPr>
      </w:pPr>
      <w:r>
        <w:rPr>
          <w:rFonts w:hint="eastAsia" w:ascii="宋体" w:hAnsi="宋体" w:cs="宋体"/>
          <w:sz w:val="24"/>
        </w:rPr>
        <w:t>成交方式：按照响应文件二次报价结果确定合同金额，以最低报价成交。若最低报价相同，则依次比较技术响应优劣及售后服务承诺，由评审小组综合评定确定成交人。</w:t>
      </w:r>
    </w:p>
    <w:p w14:paraId="19435C64">
      <w:pPr>
        <w:rPr>
          <w:rFonts w:hint="eastAsia" w:ascii="宋体" w:hAnsi="宋体" w:cs="宋体"/>
          <w:sz w:val="24"/>
        </w:rPr>
      </w:pPr>
    </w:p>
    <w:p w14:paraId="1D864F4A">
      <w:pPr>
        <w:pStyle w:val="2"/>
        <w:numPr>
          <w:ilvl w:val="0"/>
          <w:numId w:val="0"/>
        </w:numPr>
        <w:spacing w:line="560" w:lineRule="exact"/>
        <w:ind w:firstLine="516" w:firstLineChars="200"/>
        <w:rPr>
          <w:rFonts w:hint="eastAsia" w:ascii="宋体" w:hAnsi="宋体" w:cs="宋体"/>
          <w:spacing w:val="-11"/>
        </w:rPr>
      </w:pPr>
      <w:r>
        <w:rPr>
          <w:rFonts w:hint="eastAsia" w:ascii="仿宋_GB2312" w:hAnsi="宋体" w:eastAsia="仿宋_GB2312"/>
          <w:spacing w:val="-11"/>
          <w:sz w:val="28"/>
          <w:szCs w:val="28"/>
        </w:rPr>
        <w:br w:type="page"/>
      </w:r>
      <w:r>
        <w:rPr>
          <w:rFonts w:hint="eastAsia" w:ascii="宋体" w:hAnsi="宋体" w:eastAsia="宋体" w:cs="宋体"/>
          <w:b/>
          <w:bCs/>
          <w:kern w:val="2"/>
          <w:sz w:val="32"/>
          <w:szCs w:val="32"/>
        </w:rPr>
        <w:t>第四部分 采购说明</w:t>
      </w:r>
    </w:p>
    <w:p w14:paraId="3E435D08">
      <w:pPr>
        <w:spacing w:after="120" w:afterLines="50" w:line="380" w:lineRule="exact"/>
        <w:rPr>
          <w:rFonts w:hint="eastAsia" w:ascii="宋体" w:hAnsi="宋体" w:cs="宋体"/>
          <w:spacing w:val="-11"/>
          <w:sz w:val="24"/>
        </w:rPr>
      </w:pPr>
      <w:r>
        <w:rPr>
          <w:rFonts w:hint="eastAsia" w:ascii="宋体" w:hAnsi="宋体" w:cs="宋体"/>
          <w:b/>
          <w:spacing w:val="-11"/>
          <w:sz w:val="24"/>
        </w:rPr>
        <w:t>本项目资料表中注“*”为谈判供应商必须满足的条件，如不满足，将被视为无效谈判响应。</w:t>
      </w:r>
    </w:p>
    <w:tbl>
      <w:tblPr>
        <w:tblStyle w:val="14"/>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41"/>
        <w:gridCol w:w="7900"/>
      </w:tblGrid>
      <w:tr w14:paraId="417C4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8" w:hRule="atLeast"/>
          <w:jc w:val="center"/>
        </w:trPr>
        <w:tc>
          <w:tcPr>
            <w:tcW w:w="532" w:type="pct"/>
            <w:vAlign w:val="center"/>
          </w:tcPr>
          <w:p w14:paraId="6BF6ED8A">
            <w:pPr>
              <w:spacing w:line="380" w:lineRule="exact"/>
              <w:jc w:val="center"/>
              <w:rPr>
                <w:rFonts w:hint="eastAsia" w:ascii="宋体" w:hAnsi="宋体" w:cs="宋体"/>
                <w:sz w:val="24"/>
              </w:rPr>
            </w:pPr>
            <w:r>
              <w:rPr>
                <w:rFonts w:hint="eastAsia" w:ascii="宋体" w:hAnsi="宋体" w:cs="宋体"/>
                <w:sz w:val="24"/>
              </w:rPr>
              <w:t>条款号</w:t>
            </w:r>
          </w:p>
        </w:tc>
        <w:tc>
          <w:tcPr>
            <w:tcW w:w="4467" w:type="pct"/>
            <w:vAlign w:val="center"/>
          </w:tcPr>
          <w:p w14:paraId="527F70B3">
            <w:pPr>
              <w:spacing w:line="380" w:lineRule="exact"/>
              <w:jc w:val="center"/>
              <w:rPr>
                <w:rFonts w:hint="eastAsia" w:ascii="宋体" w:hAnsi="宋体" w:cs="宋体"/>
                <w:b/>
                <w:bCs/>
                <w:sz w:val="24"/>
              </w:rPr>
            </w:pPr>
            <w:r>
              <w:rPr>
                <w:rFonts w:hint="eastAsia" w:ascii="宋体" w:hAnsi="宋体" w:cs="宋体"/>
                <w:b/>
                <w:bCs/>
                <w:sz w:val="24"/>
              </w:rPr>
              <w:t>内      容</w:t>
            </w:r>
          </w:p>
        </w:tc>
      </w:tr>
      <w:tr w14:paraId="3541C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532" w:type="pct"/>
            <w:tcBorders>
              <w:bottom w:val="single" w:color="auto" w:sz="4" w:space="0"/>
            </w:tcBorders>
            <w:vAlign w:val="center"/>
          </w:tcPr>
          <w:p w14:paraId="34082C9C">
            <w:pPr>
              <w:spacing w:line="380" w:lineRule="exact"/>
              <w:jc w:val="center"/>
              <w:rPr>
                <w:rFonts w:hint="eastAsia" w:ascii="宋体" w:hAnsi="宋体" w:cs="宋体"/>
                <w:sz w:val="24"/>
              </w:rPr>
            </w:pPr>
            <w:r>
              <w:rPr>
                <w:rFonts w:hint="eastAsia" w:ascii="宋体" w:hAnsi="宋体" w:cs="宋体"/>
                <w:sz w:val="24"/>
              </w:rPr>
              <w:t>1</w:t>
            </w:r>
          </w:p>
        </w:tc>
        <w:tc>
          <w:tcPr>
            <w:tcW w:w="4467" w:type="pct"/>
            <w:tcBorders>
              <w:bottom w:val="single" w:color="auto" w:sz="4" w:space="0"/>
            </w:tcBorders>
            <w:vAlign w:val="center"/>
          </w:tcPr>
          <w:p w14:paraId="77FF8F12">
            <w:pPr>
              <w:spacing w:line="380" w:lineRule="exact"/>
              <w:rPr>
                <w:rFonts w:hint="eastAsia" w:ascii="宋体" w:hAnsi="宋体" w:cs="宋体"/>
                <w:sz w:val="24"/>
              </w:rPr>
            </w:pPr>
            <w:r>
              <w:rPr>
                <w:rFonts w:hint="eastAsia" w:ascii="宋体" w:hAnsi="宋体" w:cs="宋体"/>
                <w:sz w:val="24"/>
              </w:rPr>
              <w:t>采购人名称：中国地震局地球物理勘探中心</w:t>
            </w:r>
          </w:p>
        </w:tc>
      </w:tr>
      <w:tr w14:paraId="4E01C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532" w:type="pct"/>
            <w:tcBorders>
              <w:top w:val="single" w:color="auto" w:sz="4" w:space="0"/>
            </w:tcBorders>
            <w:vAlign w:val="center"/>
          </w:tcPr>
          <w:p w14:paraId="13D70527">
            <w:pPr>
              <w:spacing w:line="380" w:lineRule="exact"/>
              <w:jc w:val="center"/>
              <w:rPr>
                <w:rFonts w:hint="eastAsia" w:ascii="宋体" w:hAnsi="宋体" w:cs="宋体"/>
                <w:sz w:val="24"/>
              </w:rPr>
            </w:pPr>
            <w:r>
              <w:rPr>
                <w:rFonts w:hint="eastAsia" w:ascii="宋体" w:hAnsi="宋体" w:cs="宋体"/>
                <w:sz w:val="24"/>
              </w:rPr>
              <w:t>2</w:t>
            </w:r>
          </w:p>
        </w:tc>
        <w:tc>
          <w:tcPr>
            <w:tcW w:w="4467" w:type="pct"/>
            <w:tcBorders>
              <w:top w:val="single" w:color="auto" w:sz="4" w:space="0"/>
            </w:tcBorders>
            <w:vAlign w:val="center"/>
          </w:tcPr>
          <w:p w14:paraId="187A635B">
            <w:pPr>
              <w:spacing w:line="380" w:lineRule="exact"/>
              <w:rPr>
                <w:rFonts w:hint="default" w:ascii="宋体" w:hAnsi="宋体" w:eastAsia="宋体" w:cs="宋体"/>
                <w:sz w:val="24"/>
                <w:lang w:val="en-US" w:eastAsia="zh-CN"/>
              </w:rPr>
            </w:pPr>
            <w:r>
              <w:rPr>
                <w:rFonts w:hint="eastAsia" w:ascii="宋体" w:hAnsi="宋体" w:cs="宋体"/>
                <w:sz w:val="24"/>
              </w:rPr>
              <w:t>采购项目：</w:t>
            </w:r>
            <w:r>
              <w:rPr>
                <w:rFonts w:hint="eastAsia" w:ascii="宋体" w:hAnsi="宋体" w:eastAsia="宋体" w:cs="宋体"/>
                <w:b w:val="0"/>
                <w:bCs w:val="0"/>
                <w:i w:val="0"/>
                <w:iCs w:val="0"/>
                <w:caps w:val="0"/>
                <w:color w:val="auto"/>
                <w:spacing w:val="0"/>
                <w:sz w:val="24"/>
                <w:szCs w:val="24"/>
                <w:shd w:val="clear" w:color="auto" w:fill="auto"/>
              </w:rPr>
              <w:t>地震灾害预防-地震危险源和风险源探察-大震震源探查项目-深地震反射探测（聊城-黄河口）项目</w:t>
            </w:r>
            <w:r>
              <w:rPr>
                <w:rFonts w:hint="eastAsia" w:ascii="宋体" w:hAnsi="宋体" w:eastAsia="宋体" w:cs="宋体"/>
                <w:sz w:val="24"/>
                <w:szCs w:val="24"/>
              </w:rPr>
              <w:t xml:space="preserve"> </w:t>
            </w:r>
            <w:r>
              <w:rPr>
                <w:rFonts w:hint="eastAsia" w:ascii="宋体" w:hAnsi="宋体" w:cs="宋体"/>
                <w:sz w:val="24"/>
                <w:lang w:eastAsia="zh-CN"/>
              </w:rPr>
              <w:t>基于区域大震震源探测成果的设定地震地震动场模拟</w:t>
            </w:r>
            <w:r>
              <w:rPr>
                <w:rFonts w:hint="eastAsia" w:ascii="宋体" w:hAnsi="宋体" w:cs="宋体"/>
                <w:sz w:val="24"/>
                <w:lang w:val="en-US" w:eastAsia="zh-CN"/>
              </w:rPr>
              <w:t>服务</w:t>
            </w:r>
          </w:p>
          <w:p w14:paraId="7884DBE4">
            <w:pPr>
              <w:spacing w:line="380" w:lineRule="exact"/>
              <w:rPr>
                <w:rFonts w:hint="eastAsia" w:ascii="宋体" w:hAnsi="宋体" w:cs="宋体"/>
                <w:sz w:val="24"/>
              </w:rPr>
            </w:pPr>
            <w:r>
              <w:rPr>
                <w:rFonts w:hint="eastAsia" w:ascii="宋体" w:hAnsi="宋体" w:cs="宋体"/>
                <w:sz w:val="24"/>
              </w:rPr>
              <w:t>项目预算：不</w:t>
            </w:r>
            <w:r>
              <w:rPr>
                <w:rFonts w:hint="eastAsia" w:ascii="宋体" w:hAnsi="宋体" w:cs="宋体"/>
                <w:color w:val="auto"/>
                <w:sz w:val="24"/>
              </w:rPr>
              <w:t>超过</w:t>
            </w:r>
            <w:r>
              <w:rPr>
                <w:rFonts w:ascii="宋体" w:hAnsi="宋体" w:cs="宋体"/>
                <w:color w:val="auto"/>
                <w:sz w:val="24"/>
              </w:rPr>
              <w:t>人民币</w:t>
            </w:r>
            <w:r>
              <w:rPr>
                <w:rFonts w:ascii="宋体" w:hAnsi="宋体" w:cs="宋体"/>
                <w:color w:val="auto"/>
                <w:sz w:val="24"/>
                <w:woUserID w:val="1"/>
              </w:rPr>
              <w:t>12.8</w:t>
            </w:r>
            <w:r>
              <w:rPr>
                <w:rFonts w:hint="eastAsia" w:ascii="宋体" w:hAnsi="宋体" w:cs="宋体"/>
                <w:color w:val="auto"/>
                <w:sz w:val="24"/>
              </w:rPr>
              <w:t>万元，供应</w:t>
            </w:r>
            <w:r>
              <w:rPr>
                <w:rFonts w:hint="eastAsia" w:ascii="宋体" w:hAnsi="宋体" w:cs="宋体"/>
                <w:sz w:val="24"/>
              </w:rPr>
              <w:t>商报价超出采购预算和最高限价的，其谈判响应文件将不被接受。</w:t>
            </w:r>
          </w:p>
        </w:tc>
      </w:tr>
      <w:tr w14:paraId="3FE08A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2" w:type="pct"/>
            <w:tcBorders>
              <w:bottom w:val="single" w:color="auto" w:sz="6" w:space="0"/>
            </w:tcBorders>
            <w:vAlign w:val="center"/>
          </w:tcPr>
          <w:p w14:paraId="33602CE1">
            <w:pPr>
              <w:spacing w:line="380" w:lineRule="exact"/>
              <w:jc w:val="center"/>
              <w:rPr>
                <w:rFonts w:hint="eastAsia" w:ascii="宋体" w:hAnsi="宋体" w:cs="宋体"/>
                <w:sz w:val="24"/>
              </w:rPr>
            </w:pPr>
            <w:r>
              <w:rPr>
                <w:rFonts w:hint="eastAsia" w:ascii="宋体" w:hAnsi="宋体" w:cs="宋体"/>
                <w:sz w:val="24"/>
              </w:rPr>
              <w:t>3</w:t>
            </w:r>
          </w:p>
        </w:tc>
        <w:tc>
          <w:tcPr>
            <w:tcW w:w="4467" w:type="pct"/>
            <w:tcBorders>
              <w:bottom w:val="single" w:color="auto" w:sz="6" w:space="0"/>
            </w:tcBorders>
          </w:tcPr>
          <w:p w14:paraId="59D446F5">
            <w:pPr>
              <w:spacing w:line="380" w:lineRule="exact"/>
              <w:rPr>
                <w:rFonts w:hint="eastAsia" w:ascii="宋体" w:hAnsi="宋体" w:cs="宋体"/>
                <w:sz w:val="24"/>
              </w:rPr>
            </w:pPr>
            <w:r>
              <w:rPr>
                <w:rFonts w:hint="eastAsia" w:ascii="宋体" w:hAnsi="宋体" w:cs="宋体"/>
                <w:sz w:val="24"/>
              </w:rPr>
              <w:t>*服务期限：合同签订后120历日。</w:t>
            </w:r>
          </w:p>
        </w:tc>
      </w:tr>
      <w:tr w14:paraId="1788DE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2" w:type="pct"/>
            <w:tcBorders>
              <w:bottom w:val="single" w:color="auto" w:sz="6" w:space="0"/>
            </w:tcBorders>
            <w:vAlign w:val="center"/>
          </w:tcPr>
          <w:p w14:paraId="69AADFA3">
            <w:pPr>
              <w:spacing w:line="380" w:lineRule="exact"/>
              <w:jc w:val="center"/>
              <w:rPr>
                <w:rFonts w:hint="eastAsia" w:ascii="宋体" w:hAnsi="宋体" w:cs="宋体"/>
                <w:sz w:val="24"/>
              </w:rPr>
            </w:pPr>
            <w:r>
              <w:rPr>
                <w:rFonts w:hint="eastAsia" w:ascii="宋体" w:hAnsi="宋体" w:cs="宋体"/>
                <w:sz w:val="24"/>
              </w:rPr>
              <w:t>4</w:t>
            </w:r>
          </w:p>
        </w:tc>
        <w:tc>
          <w:tcPr>
            <w:tcW w:w="4467" w:type="pct"/>
            <w:tcBorders>
              <w:bottom w:val="single" w:color="auto" w:sz="6" w:space="0"/>
            </w:tcBorders>
          </w:tcPr>
          <w:p w14:paraId="39005F2C">
            <w:pPr>
              <w:widowControl/>
              <w:spacing w:line="360" w:lineRule="exact"/>
              <w:jc w:val="left"/>
              <w:rPr>
                <w:rFonts w:ascii="宋体" w:hAnsi="宋体" w:cs="宋体"/>
                <w:color w:val="auto"/>
                <w:sz w:val="24"/>
                <w:highlight w:val="none"/>
              </w:rPr>
            </w:pPr>
            <w:r>
              <w:rPr>
                <w:rFonts w:hint="eastAsia" w:ascii="宋体" w:hAnsi="宋体" w:cs="宋体"/>
                <w:sz w:val="24"/>
              </w:rPr>
              <w:t>*</w:t>
            </w:r>
            <w:r>
              <w:rPr>
                <w:rFonts w:hint="eastAsia" w:ascii="宋体" w:hAnsi="宋体" w:cs="宋体"/>
                <w:color w:val="auto"/>
                <w:sz w:val="24"/>
                <w:highlight w:val="none"/>
              </w:rPr>
              <w:t>质量要求：</w:t>
            </w:r>
          </w:p>
          <w:p w14:paraId="717DCC23">
            <w:pPr>
              <w:pStyle w:val="24"/>
              <w:widowControl/>
              <w:numPr>
                <w:ilvl w:val="-1"/>
                <w:numId w:val="0"/>
              </w:numPr>
              <w:spacing w:line="360" w:lineRule="exact"/>
              <w:ind w:left="0" w:firstLine="0" w:firstLineChars="0"/>
              <w:jc w:val="left"/>
              <w:rPr>
                <w:rFonts w:ascii="宋体" w:hAnsi="宋体"/>
                <w:color w:val="auto"/>
                <w:sz w:val="24"/>
                <w:highlight w:val="none"/>
              </w:rPr>
            </w:pPr>
            <w:r>
              <w:rPr>
                <w:rFonts w:hint="default" w:ascii="宋体" w:hAnsi="宋体"/>
                <w:color w:val="auto"/>
                <w:sz w:val="24"/>
                <w:highlight w:val="none"/>
              </w:rPr>
              <w:t>1.</w:t>
            </w:r>
            <w:r>
              <w:rPr>
                <w:rFonts w:hint="eastAsia" w:ascii="宋体" w:hAnsi="宋体"/>
                <w:color w:val="auto"/>
                <w:sz w:val="24"/>
                <w:highlight w:val="none"/>
              </w:rPr>
              <w:t>运动学震源模型定标率应考虑模拟区域的有记载的历史地震资料；</w:t>
            </w:r>
          </w:p>
          <w:p w14:paraId="1165E26E">
            <w:pPr>
              <w:pStyle w:val="24"/>
              <w:widowControl/>
              <w:numPr>
                <w:ilvl w:val="-1"/>
                <w:numId w:val="0"/>
              </w:numPr>
              <w:spacing w:line="360" w:lineRule="exact"/>
              <w:ind w:left="0" w:firstLine="0" w:firstLineChars="0"/>
              <w:jc w:val="left"/>
              <w:rPr>
                <w:rFonts w:ascii="宋体" w:hAnsi="宋体"/>
                <w:color w:val="auto"/>
                <w:sz w:val="24"/>
                <w:highlight w:val="none"/>
              </w:rPr>
            </w:pPr>
            <w:r>
              <w:rPr>
                <w:rFonts w:hint="default" w:ascii="宋体" w:hAnsi="宋体"/>
                <w:color w:val="auto"/>
                <w:sz w:val="24"/>
                <w:highlight w:val="none"/>
              </w:rPr>
              <w:t>2.</w:t>
            </w:r>
            <w:r>
              <w:rPr>
                <w:rFonts w:hint="eastAsia" w:ascii="宋体" w:hAnsi="宋体"/>
                <w:color w:val="auto"/>
                <w:sz w:val="24"/>
                <w:highlight w:val="none"/>
              </w:rPr>
              <w:t>速度结构模型应考虑模拟区域的工程场地钻孔资料以及区域地层界面；</w:t>
            </w:r>
          </w:p>
          <w:p w14:paraId="22872E6E">
            <w:pPr>
              <w:pStyle w:val="24"/>
              <w:widowControl/>
              <w:numPr>
                <w:ilvl w:val="-1"/>
                <w:numId w:val="0"/>
              </w:numPr>
              <w:spacing w:line="360" w:lineRule="exact"/>
              <w:ind w:left="0" w:firstLine="0" w:firstLineChars="0"/>
              <w:jc w:val="left"/>
              <w:rPr>
                <w:rFonts w:ascii="宋体" w:hAnsi="宋体"/>
                <w:color w:val="auto"/>
                <w:sz w:val="24"/>
                <w:highlight w:val="none"/>
              </w:rPr>
            </w:pPr>
            <w:r>
              <w:rPr>
                <w:rFonts w:hint="default" w:ascii="宋体" w:hAnsi="宋体"/>
                <w:color w:val="auto"/>
                <w:sz w:val="24"/>
                <w:highlight w:val="none"/>
              </w:rPr>
              <w:t>3.</w:t>
            </w:r>
            <w:r>
              <w:rPr>
                <w:rFonts w:hint="eastAsia" w:ascii="宋体" w:hAnsi="宋体"/>
                <w:color w:val="auto"/>
                <w:sz w:val="24"/>
                <w:highlight w:val="none"/>
              </w:rPr>
              <w:t>地震动模拟程序可统一模拟非平稳地震动，而不是地震动幅值谱和相位谱的分项模拟；</w:t>
            </w:r>
          </w:p>
          <w:p w14:paraId="0A3B96D7">
            <w:pPr>
              <w:pStyle w:val="24"/>
              <w:widowControl/>
              <w:numPr>
                <w:ilvl w:val="-1"/>
                <w:numId w:val="0"/>
              </w:numPr>
              <w:spacing w:line="360" w:lineRule="exact"/>
              <w:ind w:left="0" w:firstLine="0" w:firstLineChars="0"/>
              <w:jc w:val="left"/>
              <w:rPr>
                <w:rFonts w:hint="eastAsia" w:ascii="宋体" w:hAnsi="宋体"/>
                <w:sz w:val="24"/>
              </w:rPr>
            </w:pPr>
            <w:r>
              <w:rPr>
                <w:rFonts w:hint="default" w:ascii="宋体" w:hAnsi="宋体" w:cs="宋体"/>
                <w:color w:val="auto"/>
                <w:sz w:val="24"/>
                <w:highlight w:val="none"/>
              </w:rPr>
              <w:t>4.</w:t>
            </w:r>
            <w:r>
              <w:rPr>
                <w:rFonts w:hint="eastAsia" w:ascii="宋体" w:hAnsi="宋体" w:cs="宋体"/>
                <w:color w:val="auto"/>
                <w:sz w:val="24"/>
                <w:highlight w:val="none"/>
              </w:rPr>
              <w:t>地震动模拟参数应基于模拟区域部分地震动参数衰减关系和地震动记录进行确定。</w:t>
            </w:r>
          </w:p>
        </w:tc>
      </w:tr>
      <w:tr w14:paraId="2B3E53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2" w:type="pct"/>
            <w:tcBorders>
              <w:bottom w:val="single" w:color="auto" w:sz="6" w:space="0"/>
            </w:tcBorders>
            <w:vAlign w:val="center"/>
          </w:tcPr>
          <w:p w14:paraId="16567A23">
            <w:pPr>
              <w:spacing w:line="380" w:lineRule="exact"/>
              <w:jc w:val="center"/>
              <w:rPr>
                <w:rFonts w:hint="eastAsia" w:ascii="宋体" w:hAnsi="宋体" w:cs="宋体"/>
                <w:sz w:val="24"/>
              </w:rPr>
            </w:pPr>
            <w:r>
              <w:rPr>
                <w:rFonts w:hint="eastAsia" w:ascii="宋体" w:hAnsi="宋体" w:cs="宋体"/>
                <w:sz w:val="24"/>
              </w:rPr>
              <w:t>5</w:t>
            </w:r>
          </w:p>
        </w:tc>
        <w:tc>
          <w:tcPr>
            <w:tcW w:w="4467" w:type="pct"/>
            <w:tcBorders>
              <w:bottom w:val="single" w:color="auto" w:sz="6" w:space="0"/>
            </w:tcBorders>
          </w:tcPr>
          <w:p w14:paraId="28ED79E2">
            <w:pPr>
              <w:spacing w:line="380" w:lineRule="exact"/>
              <w:rPr>
                <w:rFonts w:hint="eastAsia" w:ascii="宋体" w:hAnsi="宋体" w:cs="宋体"/>
                <w:sz w:val="24"/>
              </w:rPr>
            </w:pPr>
            <w:r>
              <w:rPr>
                <w:rFonts w:hint="eastAsia" w:ascii="宋体" w:hAnsi="宋体" w:cs="宋体"/>
                <w:sz w:val="24"/>
              </w:rPr>
              <w:t>*服务期发生技术问题解决方案：</w:t>
            </w:r>
          </w:p>
          <w:p w14:paraId="5B6EAFCC">
            <w:pPr>
              <w:spacing w:line="380" w:lineRule="exact"/>
              <w:rPr>
                <w:rFonts w:hint="eastAsia" w:ascii="宋体" w:hAnsi="宋体" w:cs="宋体"/>
                <w:sz w:val="24"/>
              </w:rPr>
            </w:pPr>
            <w:r>
              <w:rPr>
                <w:rFonts w:hint="eastAsia" w:ascii="宋体" w:hAnsi="宋体" w:cs="宋体"/>
                <w:sz w:val="24"/>
              </w:rPr>
              <w:t>服务期内若出现技术问题，服务方应在24小时内响应，48小时内提供解决方案或远程技术支持</w:t>
            </w:r>
            <w:r>
              <w:rPr>
                <w:rFonts w:hint="default" w:ascii="宋体" w:hAnsi="宋体" w:cs="宋体"/>
                <w:sz w:val="24"/>
              </w:rPr>
              <w:t>。</w:t>
            </w:r>
          </w:p>
        </w:tc>
      </w:tr>
      <w:tr w14:paraId="1E76C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atLeast"/>
          <w:jc w:val="center"/>
        </w:trPr>
        <w:tc>
          <w:tcPr>
            <w:tcW w:w="5000" w:type="pct"/>
            <w:gridSpan w:val="2"/>
            <w:vAlign w:val="center"/>
          </w:tcPr>
          <w:p w14:paraId="3EBC886A">
            <w:pPr>
              <w:spacing w:line="380" w:lineRule="exact"/>
              <w:jc w:val="center"/>
              <w:rPr>
                <w:rFonts w:hint="eastAsia" w:ascii="宋体" w:hAnsi="宋体" w:cs="宋体"/>
                <w:b/>
                <w:bCs/>
                <w:sz w:val="24"/>
              </w:rPr>
            </w:pPr>
            <w:r>
              <w:rPr>
                <w:rFonts w:hint="eastAsia" w:ascii="宋体" w:hAnsi="宋体" w:cs="宋体"/>
                <w:b/>
                <w:bCs/>
                <w:sz w:val="24"/>
              </w:rPr>
              <w:t>谈判响应文件的编制和递交</w:t>
            </w:r>
          </w:p>
        </w:tc>
      </w:tr>
      <w:tr w14:paraId="4E5F6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7" w:hRule="atLeast"/>
          <w:jc w:val="center"/>
        </w:trPr>
        <w:tc>
          <w:tcPr>
            <w:tcW w:w="532" w:type="pct"/>
            <w:vAlign w:val="center"/>
          </w:tcPr>
          <w:p w14:paraId="55AFC1F1">
            <w:pPr>
              <w:spacing w:line="380" w:lineRule="exact"/>
              <w:jc w:val="center"/>
              <w:rPr>
                <w:rFonts w:hint="eastAsia" w:ascii="宋体" w:hAnsi="宋体" w:cs="宋体"/>
                <w:sz w:val="24"/>
              </w:rPr>
            </w:pPr>
            <w:r>
              <w:rPr>
                <w:rFonts w:hint="eastAsia" w:ascii="宋体" w:hAnsi="宋体" w:cs="宋体"/>
                <w:sz w:val="24"/>
              </w:rPr>
              <w:t>6</w:t>
            </w:r>
          </w:p>
        </w:tc>
        <w:tc>
          <w:tcPr>
            <w:tcW w:w="4467" w:type="pct"/>
            <w:vAlign w:val="center"/>
          </w:tcPr>
          <w:p w14:paraId="11FA7C9D">
            <w:pPr>
              <w:spacing w:line="380" w:lineRule="exact"/>
              <w:rPr>
                <w:rFonts w:hint="eastAsia" w:ascii="宋体" w:hAnsi="宋体" w:cs="宋体"/>
                <w:sz w:val="24"/>
              </w:rPr>
            </w:pPr>
            <w:r>
              <w:rPr>
                <w:rFonts w:hint="eastAsia" w:ascii="宋体" w:hAnsi="宋体" w:cs="宋体"/>
                <w:sz w:val="24"/>
              </w:rPr>
              <w:t>*谈判响应文件有效期：从谈判之日起30天</w:t>
            </w:r>
          </w:p>
        </w:tc>
      </w:tr>
      <w:tr w14:paraId="20A9B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2" w:type="pct"/>
            <w:vAlign w:val="center"/>
          </w:tcPr>
          <w:p w14:paraId="2EEE7D4B">
            <w:pPr>
              <w:spacing w:line="380" w:lineRule="exact"/>
              <w:jc w:val="center"/>
              <w:rPr>
                <w:rFonts w:hint="eastAsia" w:ascii="宋体" w:hAnsi="宋体" w:cs="宋体"/>
                <w:sz w:val="24"/>
              </w:rPr>
            </w:pPr>
            <w:r>
              <w:rPr>
                <w:rFonts w:hint="eastAsia" w:ascii="宋体" w:hAnsi="宋体" w:cs="宋体"/>
                <w:sz w:val="24"/>
              </w:rPr>
              <w:t>7</w:t>
            </w:r>
          </w:p>
        </w:tc>
        <w:tc>
          <w:tcPr>
            <w:tcW w:w="4467" w:type="pct"/>
            <w:vAlign w:val="center"/>
          </w:tcPr>
          <w:p w14:paraId="47C4B2DA">
            <w:pPr>
              <w:spacing w:line="380" w:lineRule="exact"/>
              <w:rPr>
                <w:rFonts w:hint="eastAsia" w:ascii="宋体" w:hAnsi="宋体" w:cs="宋体"/>
                <w:sz w:val="24"/>
              </w:rPr>
            </w:pPr>
            <w:r>
              <w:rPr>
                <w:rFonts w:hint="eastAsia" w:ascii="宋体" w:hAnsi="宋体" w:cs="宋体"/>
                <w:sz w:val="24"/>
              </w:rPr>
              <w:t>*谈判响应文件递交：壹正贰副（共三份）胶装密封。</w:t>
            </w:r>
          </w:p>
        </w:tc>
      </w:tr>
      <w:tr w14:paraId="422F86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2" w:type="pct"/>
            <w:vAlign w:val="center"/>
          </w:tcPr>
          <w:p w14:paraId="7D1998BE">
            <w:pPr>
              <w:spacing w:line="380" w:lineRule="exact"/>
              <w:jc w:val="center"/>
              <w:rPr>
                <w:rFonts w:hint="eastAsia" w:ascii="宋体" w:hAnsi="宋体" w:cs="宋体"/>
                <w:sz w:val="24"/>
              </w:rPr>
            </w:pPr>
            <w:r>
              <w:rPr>
                <w:rFonts w:hint="eastAsia" w:ascii="宋体" w:hAnsi="宋体" w:cs="宋体"/>
                <w:sz w:val="24"/>
              </w:rPr>
              <w:t>8</w:t>
            </w:r>
          </w:p>
        </w:tc>
        <w:tc>
          <w:tcPr>
            <w:tcW w:w="4467" w:type="pct"/>
            <w:vAlign w:val="center"/>
          </w:tcPr>
          <w:p w14:paraId="3488E5A6">
            <w:pPr>
              <w:spacing w:line="360" w:lineRule="exact"/>
              <w:rPr>
                <w:rFonts w:hint="eastAsia" w:ascii="宋体" w:hAnsi="宋体" w:cs="宋体"/>
                <w:sz w:val="24"/>
              </w:rPr>
            </w:pPr>
            <w:r>
              <w:rPr>
                <w:rFonts w:hint="eastAsia" w:ascii="宋体" w:hAnsi="宋体" w:cs="宋体"/>
                <w:sz w:val="24"/>
              </w:rPr>
              <w:t>*资格证明文件：</w:t>
            </w:r>
          </w:p>
          <w:p w14:paraId="33C6AAFF">
            <w:pPr>
              <w:spacing w:line="360" w:lineRule="exact"/>
              <w:rPr>
                <w:rFonts w:hint="eastAsia" w:ascii="宋体" w:hAnsi="宋体" w:cs="宋体"/>
                <w:szCs w:val="21"/>
              </w:rPr>
            </w:pPr>
            <w:r>
              <w:rPr>
                <w:rFonts w:hint="eastAsia" w:ascii="宋体" w:hAnsi="宋体" w:cs="宋体"/>
                <w:sz w:val="24"/>
              </w:rPr>
              <w:t>*1.具有法人或者其他组织的营业执照等证明文件；</w:t>
            </w:r>
          </w:p>
          <w:p w14:paraId="5EEE7BC2">
            <w:pPr>
              <w:spacing w:line="360" w:lineRule="exact"/>
              <w:rPr>
                <w:rFonts w:hint="eastAsia" w:ascii="宋体" w:hAnsi="宋体" w:cs="宋体"/>
                <w:color w:val="000000"/>
                <w:sz w:val="24"/>
              </w:rPr>
            </w:pPr>
            <w:r>
              <w:rPr>
                <w:rFonts w:hint="eastAsia" w:ascii="宋体" w:hAnsi="宋体" w:cs="宋体"/>
                <w:sz w:val="24"/>
              </w:rPr>
              <w:t>*2.</w:t>
            </w:r>
            <w:r>
              <w:rPr>
                <w:rFonts w:hint="eastAsia" w:ascii="宋体" w:hAnsi="宋体" w:cs="宋体"/>
                <w:color w:val="000000"/>
                <w:sz w:val="24"/>
              </w:rPr>
              <w:t>法定代表人授权书；</w:t>
            </w:r>
          </w:p>
          <w:p w14:paraId="32FB366E">
            <w:pPr>
              <w:tabs>
                <w:tab w:val="left" w:pos="945"/>
                <w:tab w:val="left" w:pos="1155"/>
              </w:tabs>
              <w:spacing w:line="360" w:lineRule="exact"/>
              <w:rPr>
                <w:rFonts w:hint="eastAsia" w:ascii="宋体" w:hAnsi="宋体" w:cs="宋体"/>
                <w:bCs/>
                <w:sz w:val="24"/>
              </w:rPr>
            </w:pPr>
            <w:r>
              <w:rPr>
                <w:rFonts w:hint="eastAsia" w:ascii="宋体" w:hAnsi="宋体" w:cs="宋体"/>
                <w:sz w:val="24"/>
              </w:rPr>
              <w:t>*</w:t>
            </w:r>
            <w:r>
              <w:rPr>
                <w:rFonts w:hint="eastAsia" w:ascii="宋体" w:hAnsi="宋体" w:cs="宋体"/>
                <w:color w:val="000000"/>
                <w:sz w:val="24"/>
              </w:rPr>
              <w:t>3.</w:t>
            </w:r>
            <w:r>
              <w:rPr>
                <w:rFonts w:hint="eastAsia" w:ascii="宋体" w:hAnsi="宋体" w:cs="宋体"/>
                <w:sz w:val="24"/>
              </w:rPr>
              <w:t>具有履行合同所必需的设备和专业技术能力；</w:t>
            </w:r>
          </w:p>
          <w:p w14:paraId="4A358A38">
            <w:pPr>
              <w:tabs>
                <w:tab w:val="left" w:pos="945"/>
                <w:tab w:val="left" w:pos="1155"/>
              </w:tabs>
              <w:spacing w:line="360" w:lineRule="exact"/>
              <w:rPr>
                <w:rFonts w:hint="eastAsia" w:ascii="宋体" w:hAnsi="宋体" w:cs="宋体"/>
                <w:sz w:val="24"/>
              </w:rPr>
            </w:pPr>
            <w:r>
              <w:rPr>
                <w:rFonts w:hint="eastAsia" w:ascii="宋体" w:hAnsi="宋体" w:cs="宋体"/>
                <w:sz w:val="24"/>
              </w:rPr>
              <w:t>*4.具有依缴纳税收和社会保障资金的良好记录；</w:t>
            </w:r>
          </w:p>
          <w:p w14:paraId="75CF54A5">
            <w:pPr>
              <w:pStyle w:val="21"/>
              <w:keepNext/>
              <w:keepLines/>
              <w:widowControl w:val="0"/>
              <w:spacing w:before="0" w:beforeAutospacing="0" w:after="0" w:afterAutospacing="0" w:line="360" w:lineRule="exact"/>
              <w:jc w:val="both"/>
              <w:outlineLvl w:val="2"/>
              <w:rPr>
                <w:rFonts w:hint="eastAsia" w:cs="宋体"/>
                <w:kern w:val="2"/>
              </w:rPr>
            </w:pPr>
            <w:r>
              <w:rPr>
                <w:rFonts w:hint="eastAsia" w:cs="宋体"/>
                <w:kern w:val="2"/>
              </w:rPr>
              <w:t>*5.具有单位具有良好的商业信誉和健全的财务会计制度；</w:t>
            </w:r>
          </w:p>
          <w:p w14:paraId="662101A1">
            <w:pPr>
              <w:pStyle w:val="21"/>
              <w:keepNext/>
              <w:keepLines/>
              <w:widowControl w:val="0"/>
              <w:spacing w:before="0" w:beforeAutospacing="0" w:after="0" w:afterAutospacing="0" w:line="360" w:lineRule="exact"/>
              <w:jc w:val="both"/>
              <w:outlineLvl w:val="2"/>
              <w:rPr>
                <w:rFonts w:hint="eastAsia" w:cs="宋体"/>
              </w:rPr>
            </w:pPr>
            <w:r>
              <w:rPr>
                <w:rFonts w:hint="eastAsia" w:cs="宋体"/>
              </w:rPr>
              <w:t>*6.参加政府采购活动前3年内在经营活动中没有重大违法记录；</w:t>
            </w:r>
          </w:p>
          <w:p w14:paraId="25A07119">
            <w:pPr>
              <w:spacing w:line="360" w:lineRule="exact"/>
              <w:rPr>
                <w:rFonts w:hint="eastAsia" w:ascii="宋体" w:hAnsi="宋体" w:cs="宋体"/>
                <w:sz w:val="24"/>
              </w:rPr>
            </w:pPr>
            <w:r>
              <w:rPr>
                <w:rFonts w:hint="eastAsia" w:ascii="宋体" w:hAnsi="宋体" w:cs="宋体"/>
                <w:sz w:val="24"/>
              </w:rPr>
              <w:t>*7.单位负责人为同一人或者存在控股关系、参股关系、管理关系的不同单位，不得参加同一标段投标或未划分标段的同一招标项目投标；</w:t>
            </w:r>
          </w:p>
          <w:p w14:paraId="6C637770">
            <w:pPr>
              <w:spacing w:line="360" w:lineRule="exact"/>
              <w:ind w:firstLine="62" w:firstLineChars="26"/>
              <w:rPr>
                <w:rFonts w:hint="eastAsia" w:ascii="仿宋_GB2312" w:hAnsi="宋体" w:eastAsia="仿宋_GB2312" w:cs="仿宋_GB2312"/>
                <w:sz w:val="24"/>
              </w:rPr>
            </w:pPr>
            <w:r>
              <w:rPr>
                <w:rFonts w:hint="eastAsia" w:ascii="宋体" w:hAnsi="宋体" w:cs="宋体"/>
                <w:sz w:val="24"/>
              </w:rPr>
              <w:t>*8.非联合体投标；</w:t>
            </w:r>
          </w:p>
          <w:p w14:paraId="561A6CF1">
            <w:pPr>
              <w:spacing w:line="360" w:lineRule="exact"/>
              <w:ind w:firstLine="62" w:firstLineChars="26"/>
              <w:rPr>
                <w:rFonts w:hint="eastAsia" w:ascii="宋体" w:hAnsi="宋体" w:cs="宋体"/>
                <w:sz w:val="24"/>
              </w:rPr>
            </w:pPr>
            <w:r>
              <w:rPr>
                <w:rFonts w:ascii="宋体" w:hAnsi="宋体" w:cs="宋体"/>
                <w:sz w:val="24"/>
              </w:rPr>
              <w:t>*</w:t>
            </w:r>
            <w:r>
              <w:rPr>
                <w:rFonts w:hint="eastAsia" w:ascii="宋体" w:hAnsi="宋体" w:cs="宋体"/>
                <w:sz w:val="24"/>
              </w:rPr>
              <w:t>9</w:t>
            </w:r>
            <w:r>
              <w:rPr>
                <w:rFonts w:ascii="宋体" w:hAnsi="宋体" w:cs="宋体"/>
                <w:sz w:val="24"/>
              </w:rPr>
              <w:t>.</w:t>
            </w:r>
            <w:r>
              <w:rPr>
                <w:rFonts w:hint="eastAsia" w:ascii="宋体" w:hAnsi="宋体" w:cs="宋体"/>
                <w:sz w:val="24"/>
              </w:rPr>
              <w:t>公告期间信用记录查询结果（失信被执行人、重大税收违法失信主体、政府采购严重违法失信行为记录名单查询截图）。</w:t>
            </w:r>
          </w:p>
        </w:tc>
      </w:tr>
    </w:tbl>
    <w:p w14:paraId="4B19D75F">
      <w:pPr>
        <w:rPr>
          <w:rFonts w:hint="eastAsia" w:ascii="仿宋" w:hAnsi="仿宋" w:eastAsia="仿宋"/>
        </w:rPr>
        <w:sectPr>
          <w:headerReference r:id="rId6" w:type="first"/>
          <w:footerReference r:id="rId8" w:type="first"/>
          <w:footerReference r:id="rId7" w:type="default"/>
          <w:pgSz w:w="11906" w:h="16838"/>
          <w:pgMar w:top="1418" w:right="1418" w:bottom="1418" w:left="1701" w:header="851" w:footer="992" w:gutter="0"/>
          <w:pgNumType w:start="1"/>
          <w:cols w:space="720" w:num="1"/>
          <w:titlePg/>
          <w:docGrid w:linePitch="312" w:charSpace="0"/>
        </w:sectPr>
      </w:pPr>
    </w:p>
    <w:p w14:paraId="094AEB82">
      <w:pPr>
        <w:pStyle w:val="2"/>
        <w:numPr>
          <w:ilvl w:val="0"/>
          <w:numId w:val="0"/>
        </w:numPr>
        <w:spacing w:line="560" w:lineRule="exact"/>
        <w:ind w:firstLine="643" w:firstLineChars="200"/>
        <w:rPr>
          <w:rFonts w:hint="eastAsia" w:ascii="宋体" w:hAnsi="宋体" w:eastAsia="宋体" w:cs="宋体"/>
          <w:b/>
          <w:bCs/>
          <w:kern w:val="2"/>
          <w:sz w:val="32"/>
          <w:szCs w:val="32"/>
        </w:rPr>
      </w:pPr>
      <w:r>
        <w:rPr>
          <w:rFonts w:hint="eastAsia" w:ascii="宋体" w:hAnsi="宋体" w:eastAsia="宋体" w:cs="宋体"/>
          <w:b/>
          <w:bCs/>
          <w:kern w:val="2"/>
          <w:sz w:val="32"/>
          <w:szCs w:val="32"/>
        </w:rPr>
        <w:t>第五部分 响应需求及技术规格要求</w:t>
      </w:r>
    </w:p>
    <w:p w14:paraId="2B6E0E38">
      <w:pPr>
        <w:pStyle w:val="3"/>
        <w:spacing w:after="120" w:afterLines="50" w:line="540" w:lineRule="exact"/>
        <w:ind w:firstLine="0" w:firstLineChars="0"/>
        <w:jc w:val="left"/>
        <w:rPr>
          <w:color w:val="auto"/>
        </w:rPr>
      </w:pPr>
      <w:r>
        <w:rPr>
          <w:rFonts w:hint="eastAsia"/>
          <w:color w:val="auto"/>
        </w:rPr>
        <w:t>一. 主要技术要求</w:t>
      </w:r>
    </w:p>
    <w:p w14:paraId="6BCBAD44">
      <w:pPr>
        <w:spacing w:line="440" w:lineRule="exact"/>
        <w:ind w:firstLine="480" w:firstLineChars="200"/>
        <w:rPr>
          <w:rFonts w:hint="eastAsia" w:ascii="宋体" w:hAnsi="宋体" w:cs="宋体"/>
          <w:color w:val="auto"/>
          <w:sz w:val="24"/>
        </w:rPr>
      </w:pPr>
      <w:bookmarkStart w:id="5" w:name="OLE_LINK1"/>
      <w:r>
        <w:rPr>
          <w:rFonts w:hint="eastAsia" w:ascii="宋体" w:hAnsi="宋体" w:cs="宋体"/>
          <w:color w:val="auto"/>
          <w:sz w:val="24"/>
        </w:rPr>
        <w:t>（1）运动学震源模型、速度结构模型建立需结合大震震源探查资料开展：</w:t>
      </w:r>
    </w:p>
    <w:p w14:paraId="01C3D235">
      <w:pPr>
        <w:spacing w:line="440" w:lineRule="exact"/>
        <w:ind w:firstLine="480" w:firstLineChars="200"/>
        <w:rPr>
          <w:rFonts w:hint="eastAsia" w:ascii="宋体" w:hAnsi="宋体" w:cs="宋体"/>
          <w:color w:val="auto"/>
          <w:sz w:val="24"/>
        </w:rPr>
      </w:pPr>
      <w:r>
        <w:rPr>
          <w:rFonts w:hint="eastAsia" w:ascii="宋体" w:hAnsi="宋体" w:cs="宋体"/>
          <w:color w:val="auto"/>
          <w:sz w:val="24"/>
        </w:rPr>
        <w:t>1）震源建模与定标：运动学震源模型及定标率的建立应结合大震震源探查资料，并充分考虑模拟区域有记载的历史地震资料，确保输入参数的物理真实性与历史地震特征的一致性；</w:t>
      </w:r>
    </w:p>
    <w:p w14:paraId="46FF9673">
      <w:pPr>
        <w:spacing w:line="440" w:lineRule="exact"/>
        <w:ind w:firstLine="480" w:firstLineChars="200"/>
        <w:rPr>
          <w:rFonts w:hint="eastAsia" w:ascii="宋体" w:hAnsi="宋体" w:cs="宋体"/>
          <w:color w:val="auto"/>
          <w:sz w:val="24"/>
        </w:rPr>
      </w:pPr>
      <w:r>
        <w:rPr>
          <w:rFonts w:hint="eastAsia" w:ascii="宋体" w:hAnsi="宋体" w:cs="宋体"/>
          <w:color w:val="auto"/>
          <w:sz w:val="24"/>
        </w:rPr>
        <w:t>2）结构建模与数据融合：速度结构模型的建立应结合模拟区域的工程场地钻孔资料以及区域地层界面，支持多源数据融合，为高精度地震动模拟提供可靠的基础输入。</w:t>
      </w:r>
    </w:p>
    <w:p w14:paraId="104F5C21">
      <w:pPr>
        <w:spacing w:line="440" w:lineRule="exact"/>
        <w:ind w:firstLine="480" w:firstLineChars="200"/>
        <w:rPr>
          <w:rFonts w:hint="eastAsia" w:ascii="宋体" w:hAnsi="宋体" w:cs="宋体"/>
          <w:color w:val="auto"/>
          <w:sz w:val="24"/>
        </w:rPr>
      </w:pPr>
      <w:r>
        <w:rPr>
          <w:rFonts w:hint="eastAsia" w:ascii="宋体" w:hAnsi="宋体" w:cs="宋体"/>
          <w:color w:val="auto"/>
          <w:sz w:val="24"/>
        </w:rPr>
        <w:t>（2）地震动模拟程序应考虑地形、盆地和工程场地效应：</w:t>
      </w:r>
    </w:p>
    <w:p w14:paraId="2FB19BBB">
      <w:pPr>
        <w:spacing w:line="440" w:lineRule="exact"/>
        <w:ind w:firstLine="480" w:firstLineChars="200"/>
        <w:rPr>
          <w:rFonts w:hint="eastAsia" w:ascii="宋体" w:hAnsi="宋体" w:cs="宋体"/>
          <w:color w:val="auto"/>
          <w:sz w:val="24"/>
        </w:rPr>
      </w:pPr>
      <w:r>
        <w:rPr>
          <w:rFonts w:hint="eastAsia" w:ascii="宋体" w:hAnsi="宋体" w:cs="宋体"/>
          <w:color w:val="auto"/>
          <w:sz w:val="24"/>
        </w:rPr>
        <w:t>1）复杂效应集成：地震动模拟程序应具备完备的物理机制，全面考虑地表地形起伏、深浅层盆地效应及近地表工程场地效应的综合影响；</w:t>
      </w:r>
    </w:p>
    <w:p w14:paraId="57D30A75">
      <w:pPr>
        <w:spacing w:line="440" w:lineRule="exact"/>
        <w:ind w:firstLine="480" w:firstLineChars="200"/>
        <w:rPr>
          <w:rFonts w:ascii="宋体" w:hAnsi="宋体" w:cs="宋体"/>
          <w:color w:val="auto"/>
          <w:sz w:val="24"/>
        </w:rPr>
      </w:pPr>
      <w:r>
        <w:rPr>
          <w:rFonts w:hint="eastAsia" w:ascii="宋体" w:hAnsi="宋体" w:cs="宋体"/>
          <w:color w:val="auto"/>
          <w:sz w:val="24"/>
        </w:rPr>
        <w:t>2）算法适应性：支持复杂边界条件与非均匀介质的高精度模拟，准确捕捉波场传播过程中的放大、散射与衰减特征。</w:t>
      </w:r>
    </w:p>
    <w:p w14:paraId="676CCED4">
      <w:pPr>
        <w:spacing w:line="440" w:lineRule="exact"/>
        <w:ind w:firstLine="480" w:firstLineChars="200"/>
        <w:rPr>
          <w:rFonts w:hint="eastAsia" w:ascii="宋体" w:hAnsi="宋体" w:cs="宋体"/>
          <w:color w:val="auto"/>
          <w:sz w:val="24"/>
        </w:rPr>
      </w:pPr>
      <w:r>
        <w:rPr>
          <w:rFonts w:hint="eastAsia" w:ascii="宋体" w:hAnsi="宋体" w:cs="宋体"/>
          <w:color w:val="auto"/>
          <w:sz w:val="24"/>
        </w:rPr>
        <w:t>（3）地震动模拟频带宽度覆盖0.1Hz – 10Hz：</w:t>
      </w:r>
    </w:p>
    <w:p w14:paraId="4B9979AB">
      <w:pPr>
        <w:spacing w:line="440" w:lineRule="exact"/>
        <w:ind w:firstLine="480" w:firstLineChars="200"/>
        <w:rPr>
          <w:rFonts w:hint="eastAsia" w:ascii="宋体" w:hAnsi="宋体" w:cs="宋体"/>
          <w:color w:val="auto"/>
          <w:sz w:val="24"/>
        </w:rPr>
      </w:pPr>
      <w:r>
        <w:rPr>
          <w:rFonts w:hint="eastAsia" w:ascii="宋体" w:hAnsi="宋体" w:cs="宋体"/>
          <w:color w:val="auto"/>
          <w:sz w:val="24"/>
        </w:rPr>
        <w:t>1）宽频带计算能力：地震动模拟的有效频带宽度须严格覆盖 0.1Hz – 10Hz，满足中远场工程抗震设计与宽频带分析的频域需求；</w:t>
      </w:r>
    </w:p>
    <w:p w14:paraId="5355D4D4">
      <w:pPr>
        <w:spacing w:line="440" w:lineRule="exact"/>
        <w:ind w:firstLine="480" w:firstLineChars="200"/>
        <w:rPr>
          <w:rFonts w:hint="eastAsia" w:ascii="宋体" w:hAnsi="宋体" w:cs="宋体"/>
          <w:color w:val="auto"/>
          <w:sz w:val="24"/>
        </w:rPr>
      </w:pPr>
      <w:r>
        <w:rPr>
          <w:rFonts w:hint="eastAsia" w:ascii="宋体" w:hAnsi="宋体" w:cs="宋体"/>
          <w:color w:val="auto"/>
          <w:sz w:val="24"/>
        </w:rPr>
        <w:t>2）物理模拟机制：地震动模拟程序应可统一模拟非平稳地震动，而不是采用地震动幅值谱和相位谱的分项模拟，并在全频带范围内确保数值计算的稳定性与收敛性。</w:t>
      </w:r>
    </w:p>
    <w:p w14:paraId="209CAFE4">
      <w:pPr>
        <w:spacing w:line="440" w:lineRule="exact"/>
        <w:ind w:firstLine="480" w:firstLineChars="200"/>
        <w:rPr>
          <w:rFonts w:hint="eastAsia" w:ascii="宋体" w:hAnsi="宋体" w:cs="宋体"/>
          <w:color w:val="auto"/>
          <w:sz w:val="24"/>
        </w:rPr>
      </w:pPr>
      <w:r>
        <w:rPr>
          <w:rFonts w:hint="eastAsia" w:ascii="宋体" w:hAnsi="宋体" w:cs="宋体"/>
          <w:color w:val="auto"/>
          <w:sz w:val="24"/>
        </w:rPr>
        <w:t>（4）地震动场模拟结果应包含PGA，PGV，PGD以及0.1Hz–10Hz的PSA谱点：</w:t>
      </w:r>
    </w:p>
    <w:p w14:paraId="406B9E69">
      <w:pPr>
        <w:spacing w:line="440" w:lineRule="exact"/>
        <w:ind w:firstLine="480" w:firstLineChars="200"/>
        <w:rPr>
          <w:rFonts w:hint="eastAsia" w:ascii="宋体" w:hAnsi="宋体" w:cs="宋体"/>
          <w:color w:val="auto"/>
          <w:sz w:val="24"/>
        </w:rPr>
      </w:pPr>
      <w:r>
        <w:rPr>
          <w:rFonts w:hint="eastAsia" w:ascii="宋体" w:hAnsi="宋体" w:cs="宋体"/>
          <w:color w:val="auto"/>
          <w:sz w:val="24"/>
        </w:rPr>
        <w:t>1）参数确定依据：地震动模拟参数应基于模拟区域部分地震动参数衰减关系和实际地震动记录进行科学确定；</w:t>
      </w:r>
    </w:p>
    <w:p w14:paraId="2F528D16">
      <w:pPr>
        <w:spacing w:line="440" w:lineRule="exact"/>
        <w:ind w:firstLine="480" w:firstLineChars="200"/>
        <w:rPr>
          <w:rFonts w:hint="eastAsia" w:ascii="宋体" w:hAnsi="宋体" w:cs="宋体"/>
          <w:color w:val="auto"/>
          <w:sz w:val="24"/>
        </w:rPr>
      </w:pPr>
      <w:r>
        <w:rPr>
          <w:rFonts w:hint="eastAsia" w:ascii="宋体" w:hAnsi="宋体" w:cs="宋体"/>
          <w:color w:val="auto"/>
          <w:sz w:val="24"/>
        </w:rPr>
        <w:t>2）多指标输出：地震动场模拟结果须完整包含峰值加速度（PGA）、峰值速度（PGV）、峰值位移（PGD）等常规动力参数；</w:t>
      </w:r>
    </w:p>
    <w:p w14:paraId="18CB7C7B">
      <w:pPr>
        <w:spacing w:line="440" w:lineRule="exact"/>
        <w:ind w:firstLine="480" w:firstLineChars="200"/>
        <w:rPr>
          <w:rFonts w:ascii="Arial" w:hAnsi="Arial" w:eastAsia="黑体"/>
          <w:color w:val="auto"/>
          <w:kern w:val="0"/>
          <w:sz w:val="28"/>
          <w:szCs w:val="20"/>
        </w:rPr>
      </w:pPr>
      <w:r>
        <w:rPr>
          <w:rFonts w:hint="eastAsia" w:ascii="宋体" w:hAnsi="宋体" w:cs="宋体"/>
          <w:color w:val="auto"/>
          <w:sz w:val="24"/>
        </w:rPr>
        <w:t>3）反应谱计算：支持输出 0.1Hz – 10Hz 频段内的加速度反应谱（PSA）谱点数据，并支持多指标成果的结构化存储与可视化导出。</w:t>
      </w:r>
    </w:p>
    <w:p w14:paraId="231AF113">
      <w:pPr>
        <w:pStyle w:val="3"/>
        <w:numPr>
          <w:ilvl w:val="0"/>
          <w:numId w:val="2"/>
        </w:numPr>
        <w:spacing w:after="120" w:afterLines="50" w:line="540" w:lineRule="exact"/>
        <w:ind w:firstLine="0" w:firstLineChars="0"/>
        <w:jc w:val="left"/>
      </w:pPr>
      <w:r>
        <w:rPr>
          <w:rFonts w:hint="eastAsia"/>
        </w:rPr>
        <w:t>说明</w:t>
      </w:r>
    </w:p>
    <w:bookmarkEnd w:id="5"/>
    <w:p w14:paraId="2D356978">
      <w:pPr>
        <w:spacing w:line="440" w:lineRule="exact"/>
        <w:rPr>
          <w:rFonts w:hint="eastAsia" w:ascii="仿宋_GB2312" w:hAnsi="仿宋_GB2312" w:eastAsia="仿宋_GB2312" w:cs="仿宋_GB2312"/>
          <w:spacing w:val="-11"/>
          <w:sz w:val="28"/>
          <w:szCs w:val="28"/>
        </w:rPr>
      </w:pPr>
      <w:r>
        <w:rPr>
          <w:rFonts w:hint="eastAsia" w:ascii="宋体" w:hAnsi="宋体" w:cs="宋体"/>
          <w:sz w:val="24"/>
        </w:rPr>
        <w:t xml:space="preserve">    报价为完成本项目全部工作内容的包干价，包含人工</w:t>
      </w:r>
      <w:r>
        <w:rPr>
          <w:rFonts w:hint="eastAsia" w:ascii="宋体" w:hAnsi="宋体" w:cs="宋体"/>
          <w:sz w:val="24"/>
          <w:highlight w:val="none"/>
        </w:rPr>
        <w:t>、税费</w:t>
      </w:r>
      <w:r>
        <w:rPr>
          <w:rFonts w:hint="default" w:ascii="宋体" w:hAnsi="宋体" w:cs="宋体"/>
          <w:sz w:val="24"/>
          <w:highlight w:val="none"/>
        </w:rPr>
        <w:t>等</w:t>
      </w:r>
      <w:r>
        <w:rPr>
          <w:rFonts w:hint="eastAsia" w:ascii="宋体" w:hAnsi="宋体" w:cs="宋体"/>
          <w:sz w:val="24"/>
          <w:highlight w:val="none"/>
        </w:rPr>
        <w:t>所有服务费，采购</w:t>
      </w:r>
      <w:r>
        <w:rPr>
          <w:rFonts w:hint="eastAsia" w:ascii="宋体" w:hAnsi="宋体" w:cs="宋体"/>
          <w:sz w:val="24"/>
        </w:rPr>
        <w:t>人不再另行支付其他费用。</w:t>
      </w:r>
    </w:p>
    <w:p w14:paraId="1C0554D3">
      <w:pPr>
        <w:pStyle w:val="6"/>
        <w:rPr>
          <w:rFonts w:hint="eastAsia" w:ascii="仿宋_GB2312" w:hAnsi="宋体" w:eastAsia="仿宋_GB2312"/>
          <w:b/>
          <w:sz w:val="36"/>
          <w:szCs w:val="36"/>
        </w:rPr>
      </w:pPr>
    </w:p>
    <w:p w14:paraId="55ACAF42">
      <w:pPr>
        <w:rPr>
          <w:rFonts w:hint="eastAsia" w:ascii="宋体" w:hAnsi="宋体" w:cs="宋体"/>
          <w:b/>
          <w:spacing w:val="-11"/>
          <w:sz w:val="32"/>
          <w:szCs w:val="32"/>
        </w:rPr>
      </w:pPr>
    </w:p>
    <w:p w14:paraId="108C1DCE">
      <w:pPr>
        <w:pStyle w:val="2"/>
        <w:numPr>
          <w:ilvl w:val="0"/>
          <w:numId w:val="0"/>
        </w:numPr>
        <w:spacing w:line="560" w:lineRule="exact"/>
        <w:ind w:firstLine="643" w:firstLineChars="200"/>
        <w:rPr>
          <w:rFonts w:hint="eastAsia" w:ascii="宋体" w:hAnsi="宋体" w:eastAsia="宋体" w:cs="宋体"/>
          <w:b/>
          <w:bCs/>
          <w:kern w:val="2"/>
          <w:sz w:val="32"/>
          <w:szCs w:val="32"/>
        </w:rPr>
      </w:pPr>
      <w:r>
        <w:rPr>
          <w:rFonts w:hint="eastAsia" w:ascii="宋体" w:hAnsi="宋体" w:eastAsia="宋体" w:cs="宋体"/>
          <w:b/>
          <w:bCs/>
          <w:kern w:val="2"/>
          <w:sz w:val="32"/>
          <w:szCs w:val="32"/>
        </w:rPr>
        <w:t>第六部分 采购谈判响应文件格式及内容</w:t>
      </w:r>
    </w:p>
    <w:p w14:paraId="7B398ECC">
      <w:pPr>
        <w:jc w:val="center"/>
        <w:rPr>
          <w:rFonts w:hint="eastAsia" w:ascii="宋体" w:hAnsi="宋体" w:cs="宋体"/>
          <w:b/>
          <w:bCs/>
          <w:sz w:val="32"/>
          <w:szCs w:val="32"/>
        </w:rPr>
      </w:pPr>
    </w:p>
    <w:p w14:paraId="3E03822C">
      <w:pPr>
        <w:spacing w:line="380" w:lineRule="exact"/>
        <w:jc w:val="center"/>
        <w:rPr>
          <w:rFonts w:hint="default" w:ascii="宋体" w:hAnsi="宋体" w:eastAsia="宋体" w:cs="宋体"/>
          <w:b/>
          <w:bCs/>
          <w:sz w:val="32"/>
          <w:szCs w:val="32"/>
          <w:lang w:eastAsia="zh-CN"/>
        </w:rPr>
      </w:pPr>
      <w:r>
        <w:rPr>
          <w:rFonts w:hint="eastAsia" w:ascii="宋体" w:hAnsi="宋体" w:eastAsia="宋体" w:cs="宋体"/>
          <w:b/>
          <w:bCs/>
          <w:i w:val="0"/>
          <w:iCs w:val="0"/>
          <w:caps w:val="0"/>
          <w:color w:val="auto"/>
          <w:spacing w:val="0"/>
          <w:sz w:val="32"/>
          <w:szCs w:val="32"/>
          <w:shd w:val="clear" w:color="auto" w:fill="auto"/>
        </w:rPr>
        <w:t>地震灾害预防-地震危险源和风险源探察-大震震源探查项目-深地震反射探测（聊城-黄河口）项目</w:t>
      </w:r>
      <w:r>
        <w:rPr>
          <w:rFonts w:hint="eastAsia" w:ascii="宋体" w:hAnsi="宋体" w:eastAsia="宋体" w:cs="宋体"/>
          <w:b/>
          <w:bCs/>
          <w:sz w:val="32"/>
          <w:szCs w:val="32"/>
        </w:rPr>
        <w:t xml:space="preserve"> </w:t>
      </w:r>
      <w:r>
        <w:rPr>
          <w:rFonts w:hint="eastAsia" w:ascii="宋体" w:hAnsi="宋体" w:cs="宋体"/>
          <w:b/>
          <w:bCs/>
          <w:sz w:val="32"/>
          <w:szCs w:val="32"/>
          <w:lang w:eastAsia="zh-CN"/>
        </w:rPr>
        <w:t>基于区域大震震源探测成果的设定地震地震动场模拟</w:t>
      </w:r>
      <w:r>
        <w:rPr>
          <w:rFonts w:hint="eastAsia" w:ascii="宋体" w:hAnsi="宋体" w:cs="宋体"/>
          <w:b/>
          <w:bCs/>
          <w:sz w:val="32"/>
          <w:szCs w:val="32"/>
          <w:lang w:val="en-US" w:eastAsia="zh-CN"/>
        </w:rPr>
        <w:t>服务</w:t>
      </w:r>
      <w:r>
        <w:rPr>
          <w:rFonts w:hint="default" w:ascii="宋体" w:hAnsi="宋体" w:cs="宋体"/>
          <w:b/>
          <w:bCs/>
          <w:sz w:val="32"/>
          <w:szCs w:val="32"/>
          <w:lang w:eastAsia="zh-CN"/>
        </w:rPr>
        <w:t>采购</w:t>
      </w:r>
    </w:p>
    <w:p w14:paraId="58CAF566">
      <w:pPr>
        <w:jc w:val="center"/>
        <w:rPr>
          <w:rFonts w:hint="eastAsia" w:ascii="宋体" w:hAnsi="宋体" w:cs="宋体"/>
          <w:b/>
          <w:bCs/>
          <w:sz w:val="32"/>
          <w:szCs w:val="32"/>
        </w:rPr>
      </w:pPr>
    </w:p>
    <w:p w14:paraId="2C9124A9">
      <w:pPr>
        <w:jc w:val="center"/>
        <w:rPr>
          <w:rFonts w:hint="eastAsia" w:ascii="宋体" w:hAnsi="宋体" w:cs="宋体"/>
          <w:b/>
          <w:bCs/>
          <w:sz w:val="32"/>
          <w:szCs w:val="32"/>
        </w:rPr>
      </w:pPr>
      <w:r>
        <w:rPr>
          <w:rFonts w:hint="eastAsia" w:ascii="宋体" w:hAnsi="宋体" w:cs="宋体"/>
          <w:b/>
          <w:bCs/>
          <w:sz w:val="32"/>
          <w:szCs w:val="32"/>
        </w:rPr>
        <w:t>谈判响应文件</w:t>
      </w:r>
    </w:p>
    <w:p w14:paraId="712A3A28">
      <w:pPr>
        <w:jc w:val="center"/>
        <w:rPr>
          <w:rFonts w:hint="eastAsia" w:ascii="宋体" w:hAnsi="宋体"/>
          <w:b/>
          <w:sz w:val="36"/>
          <w:szCs w:val="36"/>
        </w:rPr>
      </w:pPr>
    </w:p>
    <w:p w14:paraId="1E7668B6">
      <w:pPr>
        <w:jc w:val="center"/>
        <w:rPr>
          <w:rFonts w:hint="eastAsia" w:ascii="宋体" w:hAnsi="宋体"/>
          <w:b/>
          <w:bCs/>
          <w:kern w:val="0"/>
          <w:sz w:val="52"/>
          <w:szCs w:val="52"/>
        </w:rPr>
      </w:pPr>
    </w:p>
    <w:p w14:paraId="11D8EBF8">
      <w:pPr>
        <w:rPr>
          <w:rFonts w:hint="eastAsia" w:ascii="宋体" w:hAnsi="宋体"/>
          <w:b/>
          <w:sz w:val="36"/>
        </w:rPr>
      </w:pPr>
    </w:p>
    <w:p w14:paraId="6D95B085">
      <w:pPr>
        <w:rPr>
          <w:rFonts w:hint="eastAsia" w:ascii="宋体" w:hAnsi="宋体"/>
          <w:sz w:val="36"/>
        </w:rPr>
      </w:pPr>
    </w:p>
    <w:p w14:paraId="22BE5D69">
      <w:pPr>
        <w:rPr>
          <w:rFonts w:hint="eastAsia" w:ascii="宋体" w:hAnsi="宋体"/>
          <w:sz w:val="36"/>
        </w:rPr>
      </w:pPr>
    </w:p>
    <w:p w14:paraId="337AC817">
      <w:pPr>
        <w:rPr>
          <w:rFonts w:hint="eastAsia" w:ascii="宋体" w:hAnsi="宋体"/>
          <w:sz w:val="36"/>
        </w:rPr>
      </w:pPr>
    </w:p>
    <w:p w14:paraId="7F4E09F3">
      <w:pPr>
        <w:rPr>
          <w:rFonts w:hint="eastAsia" w:ascii="宋体" w:hAnsi="宋体"/>
          <w:sz w:val="36"/>
        </w:rPr>
      </w:pPr>
    </w:p>
    <w:p w14:paraId="16C0800F">
      <w:pPr>
        <w:rPr>
          <w:rFonts w:hint="eastAsia" w:ascii="宋体" w:hAnsi="宋体"/>
          <w:sz w:val="36"/>
        </w:rPr>
      </w:pPr>
    </w:p>
    <w:p w14:paraId="3FB7F1D3">
      <w:pPr>
        <w:rPr>
          <w:rFonts w:hint="eastAsia" w:ascii="宋体" w:hAnsi="宋体"/>
          <w:sz w:val="36"/>
        </w:rPr>
      </w:pPr>
    </w:p>
    <w:p w14:paraId="6D3005BA">
      <w:pPr>
        <w:rPr>
          <w:rFonts w:hint="eastAsia" w:ascii="宋体" w:hAnsi="宋体"/>
          <w:sz w:val="36"/>
        </w:rPr>
      </w:pPr>
    </w:p>
    <w:p w14:paraId="78E0E968">
      <w:pPr>
        <w:rPr>
          <w:rFonts w:hint="eastAsia" w:ascii="宋体" w:hAnsi="宋体"/>
          <w:sz w:val="36"/>
        </w:rPr>
      </w:pPr>
    </w:p>
    <w:p w14:paraId="052F3414">
      <w:pPr>
        <w:spacing w:line="480" w:lineRule="auto"/>
        <w:jc w:val="center"/>
        <w:rPr>
          <w:rFonts w:hint="eastAsia" w:ascii="宋体" w:hAnsi="宋体"/>
          <w:sz w:val="32"/>
          <w:szCs w:val="32"/>
        </w:rPr>
      </w:pPr>
      <w:r>
        <w:rPr>
          <w:rFonts w:hint="eastAsia" w:ascii="宋体" w:hAnsi="宋体"/>
          <w:sz w:val="32"/>
          <w:szCs w:val="32"/>
        </w:rPr>
        <w:t>投标人：</w:t>
      </w:r>
      <w:r>
        <w:rPr>
          <w:rFonts w:hint="eastAsia" w:ascii="宋体" w:hAnsi="宋体"/>
          <w:sz w:val="32"/>
          <w:szCs w:val="32"/>
          <w:u w:val="single"/>
        </w:rPr>
        <w:t xml:space="preserve">                         </w:t>
      </w:r>
      <w:r>
        <w:rPr>
          <w:rFonts w:hint="eastAsia" w:ascii="宋体" w:hAnsi="宋体"/>
          <w:sz w:val="32"/>
          <w:szCs w:val="32"/>
        </w:rPr>
        <w:t>（盖章）</w:t>
      </w:r>
    </w:p>
    <w:p w14:paraId="7EB9959A">
      <w:pPr>
        <w:spacing w:line="480" w:lineRule="auto"/>
        <w:jc w:val="center"/>
        <w:rPr>
          <w:rFonts w:hint="eastAsia" w:ascii="宋体" w:hAnsi="宋体"/>
          <w:sz w:val="32"/>
          <w:szCs w:val="32"/>
          <w:u w:val="single"/>
        </w:rPr>
      </w:pPr>
      <w:r>
        <w:rPr>
          <w:rFonts w:hint="eastAsia" w:ascii="宋体" w:hAnsi="宋体"/>
          <w:sz w:val="32"/>
          <w:szCs w:val="32"/>
        </w:rPr>
        <w:t>法定代表人或被授权人：</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r>
        <w:rPr>
          <w:rFonts w:hint="eastAsia" w:ascii="宋体" w:hAnsi="宋体"/>
          <w:sz w:val="32"/>
          <w:szCs w:val="32"/>
        </w:rPr>
        <w:t>（签字）</w:t>
      </w:r>
    </w:p>
    <w:p w14:paraId="007D1DF7">
      <w:pPr>
        <w:jc w:val="center"/>
        <w:rPr>
          <w:rFonts w:hint="eastAsia" w:ascii="宋体" w:hAnsi="宋体"/>
          <w:sz w:val="32"/>
          <w:szCs w:val="32"/>
        </w:rPr>
      </w:pPr>
      <w:r>
        <w:rPr>
          <w:rFonts w:hint="eastAsia" w:ascii="宋体" w:hAnsi="宋体"/>
          <w:sz w:val="32"/>
          <w:szCs w:val="32"/>
        </w:rPr>
        <w:t>日   期</w:t>
      </w:r>
      <w:r>
        <w:rPr>
          <w:rFonts w:ascii="宋体" w:hAnsi="宋体"/>
          <w:sz w:val="32"/>
          <w:szCs w:val="32"/>
        </w:rPr>
        <w:t>：</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年</w:t>
      </w:r>
      <w:r>
        <w:rPr>
          <w:rFonts w:ascii="宋体" w:hAnsi="宋体"/>
          <w:sz w:val="32"/>
          <w:szCs w:val="32"/>
          <w:u w:val="single"/>
        </w:rPr>
        <w:t xml:space="preserve">  </w:t>
      </w:r>
      <w:r>
        <w:rPr>
          <w:rFonts w:hint="eastAsia" w:ascii="宋体" w:hAnsi="宋体"/>
          <w:sz w:val="32"/>
          <w:szCs w:val="32"/>
          <w:u w:val="single"/>
        </w:rPr>
        <w:t>月</w:t>
      </w:r>
      <w:r>
        <w:rPr>
          <w:rFonts w:ascii="宋体" w:hAnsi="宋体"/>
          <w:sz w:val="32"/>
          <w:szCs w:val="32"/>
          <w:u w:val="single"/>
        </w:rPr>
        <w:t xml:space="preserve">   </w:t>
      </w:r>
      <w:r>
        <w:rPr>
          <w:rFonts w:hint="eastAsia" w:ascii="宋体" w:hAnsi="宋体"/>
          <w:sz w:val="32"/>
          <w:szCs w:val="32"/>
          <w:u w:val="single"/>
        </w:rPr>
        <w:t>日</w:t>
      </w:r>
    </w:p>
    <w:p w14:paraId="663C991D">
      <w:pPr>
        <w:rPr>
          <w:rFonts w:hint="eastAsia" w:ascii="宋体" w:hAnsi="宋体"/>
          <w:b/>
          <w:bCs/>
          <w:sz w:val="32"/>
        </w:rPr>
      </w:pPr>
    </w:p>
    <w:p w14:paraId="600397FB">
      <w:pPr>
        <w:jc w:val="center"/>
        <w:rPr>
          <w:rFonts w:hint="eastAsia" w:ascii="宋体" w:hAnsi="宋体"/>
          <w:b/>
          <w:sz w:val="32"/>
          <w:szCs w:val="32"/>
        </w:rPr>
      </w:pPr>
    </w:p>
    <w:p w14:paraId="65C41082">
      <w:pPr>
        <w:spacing w:line="380" w:lineRule="exact"/>
        <w:rPr>
          <w:rFonts w:hint="eastAsia" w:ascii="仿宋_GB2312" w:hAnsi="宋体" w:eastAsia="仿宋_GB2312"/>
          <w:sz w:val="28"/>
          <w:szCs w:val="28"/>
        </w:rPr>
      </w:pPr>
    </w:p>
    <w:p w14:paraId="134E7EEB">
      <w:pPr>
        <w:spacing w:line="380" w:lineRule="exact"/>
        <w:rPr>
          <w:rFonts w:hint="eastAsia" w:ascii="仿宋_GB2312" w:hAnsi="宋体" w:eastAsia="仿宋_GB2312"/>
          <w:sz w:val="28"/>
          <w:szCs w:val="28"/>
        </w:rPr>
      </w:pPr>
    </w:p>
    <w:p w14:paraId="36309752">
      <w:pPr>
        <w:pStyle w:val="3"/>
        <w:spacing w:after="120" w:afterLines="50" w:line="540" w:lineRule="exact"/>
        <w:ind w:firstLine="0" w:firstLineChars="0"/>
        <w:jc w:val="center"/>
        <w:rPr>
          <w:rFonts w:hint="eastAsia" w:ascii="黑体" w:hAnsi="黑体" w:cs="黑体"/>
          <w:sz w:val="32"/>
          <w:szCs w:val="32"/>
        </w:rPr>
      </w:pPr>
      <w:r>
        <w:rPr>
          <w:rFonts w:ascii="仿宋_GB2312" w:hAnsi="宋体" w:eastAsia="仿宋_GB2312"/>
          <w:szCs w:val="28"/>
        </w:rPr>
        <w:br w:type="page"/>
      </w:r>
      <w:r>
        <w:rPr>
          <w:rFonts w:hint="eastAsia"/>
        </w:rPr>
        <w:t>一. 竞谈复函格式</w:t>
      </w:r>
    </w:p>
    <w:p w14:paraId="322D817F">
      <w:pPr>
        <w:spacing w:line="380" w:lineRule="exact"/>
        <w:rPr>
          <w:rFonts w:hint="eastAsia" w:ascii="仿宋_GB2312" w:hAnsi="宋体" w:eastAsia="仿宋_GB2312"/>
          <w:b/>
          <w:sz w:val="28"/>
          <w:szCs w:val="28"/>
        </w:rPr>
      </w:pPr>
    </w:p>
    <w:p w14:paraId="27695F2C">
      <w:pPr>
        <w:widowControl/>
        <w:spacing w:line="400" w:lineRule="exact"/>
        <w:jc w:val="left"/>
        <w:rPr>
          <w:rFonts w:hint="eastAsia" w:ascii="宋体" w:hAnsi="宋体" w:cs="宋体"/>
          <w:sz w:val="24"/>
        </w:rPr>
      </w:pPr>
      <w:r>
        <w:rPr>
          <w:rFonts w:hint="eastAsia" w:ascii="宋体" w:hAnsi="宋体" w:cs="宋体"/>
          <w:sz w:val="24"/>
        </w:rPr>
        <w:t>致：</w:t>
      </w:r>
      <w:r>
        <w:rPr>
          <w:rFonts w:ascii="宋体" w:hAnsi="宋体" w:cs="宋体"/>
          <w:sz w:val="24"/>
        </w:rPr>
        <w:t>中国地震局地球物理勘探中</w:t>
      </w:r>
      <w:r>
        <w:rPr>
          <w:rFonts w:hint="eastAsia" w:ascii="宋体" w:hAnsi="宋体" w:cs="宋体"/>
          <w:sz w:val="24"/>
        </w:rPr>
        <w:t xml:space="preserve">心             </w:t>
      </w:r>
    </w:p>
    <w:p w14:paraId="1C6001A8">
      <w:pPr>
        <w:widowControl/>
        <w:spacing w:line="400" w:lineRule="exact"/>
        <w:jc w:val="left"/>
        <w:rPr>
          <w:rFonts w:hint="eastAsia" w:ascii="宋体" w:hAnsi="宋体" w:cs="宋体"/>
          <w:sz w:val="24"/>
        </w:rPr>
      </w:pPr>
      <w:r>
        <w:rPr>
          <w:rFonts w:hint="eastAsia" w:ascii="宋体" w:hAnsi="宋体" w:cs="宋体"/>
          <w:sz w:val="24"/>
        </w:rPr>
        <w:t>1</w:t>
      </w:r>
      <w:r>
        <w:rPr>
          <w:rFonts w:ascii="宋体" w:hAnsi="宋体" w:cs="宋体"/>
          <w:sz w:val="24"/>
        </w:rPr>
        <w:t>.</w:t>
      </w:r>
      <w:r>
        <w:rPr>
          <w:rFonts w:hint="eastAsia" w:ascii="宋体" w:hAnsi="宋体" w:cs="宋体"/>
          <w:sz w:val="24"/>
        </w:rPr>
        <w:t>根据</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sz w:val="24"/>
        </w:rPr>
        <w:t>采购自行竞谈公告，我方决定参加贵单位组织的</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r>
        <w:rPr>
          <w:rFonts w:hint="eastAsia" w:ascii="宋体" w:hAnsi="宋体" w:cs="宋体"/>
          <w:sz w:val="24"/>
        </w:rPr>
        <w:t>采购项目的采购谈判。我方授权        (姓名和职务)代表我方           （供应商的名称）全权处理本项目谈判的有关事宜。</w:t>
      </w:r>
    </w:p>
    <w:p w14:paraId="73D6A57F">
      <w:pPr>
        <w:widowControl/>
        <w:spacing w:line="400" w:lineRule="exact"/>
        <w:jc w:val="left"/>
        <w:rPr>
          <w:rFonts w:hint="eastAsia"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我方愿意按照采购谈判邀请函规定的各项要求，向采购人提供所需的货物与服务，谈判报价为人民币（大写）</w:t>
      </w:r>
      <w:r>
        <w:rPr>
          <w:rFonts w:hint="eastAsia" w:ascii="宋体" w:hAnsi="宋体" w:cs="宋体"/>
          <w:sz w:val="24"/>
          <w:u w:val="single"/>
        </w:rPr>
        <w:t xml:space="preserve">              </w:t>
      </w:r>
      <w:r>
        <w:rPr>
          <w:rFonts w:hint="eastAsia" w:ascii="宋体" w:hAnsi="宋体" w:cs="宋体"/>
          <w:sz w:val="24"/>
        </w:rPr>
        <w:t>元整（小写：¥___</w:t>
      </w:r>
      <w:r>
        <w:rPr>
          <w:rFonts w:hint="eastAsia" w:ascii="宋体" w:hAnsi="宋体" w:cs="宋体"/>
          <w:sz w:val="24"/>
          <w:u w:val="single"/>
        </w:rPr>
        <w:t xml:space="preserve">__       </w:t>
      </w:r>
      <w:r>
        <w:rPr>
          <w:rFonts w:hint="eastAsia" w:ascii="宋体" w:hAnsi="宋体" w:cs="宋体"/>
          <w:sz w:val="24"/>
        </w:rPr>
        <w:t>元）。</w:t>
      </w:r>
    </w:p>
    <w:p w14:paraId="3423EE95">
      <w:pPr>
        <w:widowControl/>
        <w:spacing w:line="400" w:lineRule="exact"/>
        <w:jc w:val="left"/>
        <w:rPr>
          <w:rFonts w:hint="eastAsia"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一旦我方成交，我方将严格履行合同规定的责任和义务，保证按采购人要求完成</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sz w:val="24"/>
        </w:rPr>
        <w:t>的采购，保障采购人野外数据采集顺利完成。</w:t>
      </w:r>
    </w:p>
    <w:p w14:paraId="3D057CEE">
      <w:pPr>
        <w:widowControl/>
        <w:spacing w:line="400" w:lineRule="exact"/>
        <w:jc w:val="left"/>
        <w:rPr>
          <w:rFonts w:hint="eastAsia" w:ascii="宋体" w:hAnsi="宋体" w:cs="宋体"/>
          <w:sz w:val="24"/>
        </w:rPr>
      </w:pPr>
      <w:r>
        <w:rPr>
          <w:rFonts w:hint="eastAsia" w:ascii="宋体" w:hAnsi="宋体" w:cs="宋体"/>
          <w:sz w:val="24"/>
        </w:rPr>
        <w:t>4</w:t>
      </w:r>
      <w:r>
        <w:rPr>
          <w:rFonts w:ascii="宋体" w:hAnsi="宋体" w:cs="宋体"/>
          <w:sz w:val="24"/>
        </w:rPr>
        <w:t>.</w:t>
      </w:r>
      <w:r>
        <w:rPr>
          <w:rFonts w:hint="eastAsia" w:ascii="宋体" w:hAnsi="宋体" w:cs="宋体"/>
          <w:sz w:val="24"/>
        </w:rPr>
        <w:t>我方为本项目提交的采购谈判响应文件一式</w:t>
      </w:r>
      <w:r>
        <w:rPr>
          <w:rFonts w:ascii="宋体" w:hAnsi="宋体" w:cs="宋体"/>
          <w:sz w:val="24"/>
        </w:rPr>
        <w:t>叁</w:t>
      </w:r>
      <w:r>
        <w:rPr>
          <w:rFonts w:hint="eastAsia" w:ascii="宋体" w:hAnsi="宋体" w:cs="宋体"/>
          <w:sz w:val="24"/>
        </w:rPr>
        <w:t>份(壹正</w:t>
      </w:r>
      <w:r>
        <w:rPr>
          <w:rFonts w:ascii="宋体" w:hAnsi="宋体" w:cs="宋体"/>
          <w:sz w:val="24"/>
        </w:rPr>
        <w:t>贰</w:t>
      </w:r>
      <w:r>
        <w:rPr>
          <w:rFonts w:hint="eastAsia" w:ascii="宋体" w:hAnsi="宋体" w:cs="宋体"/>
          <w:sz w:val="24"/>
        </w:rPr>
        <w:t>副）。</w:t>
      </w:r>
    </w:p>
    <w:p w14:paraId="27A0E0E8">
      <w:pPr>
        <w:widowControl/>
        <w:spacing w:line="400" w:lineRule="exact"/>
        <w:jc w:val="left"/>
        <w:rPr>
          <w:rFonts w:hint="eastAsia" w:ascii="宋体" w:hAnsi="宋体" w:cs="宋体"/>
          <w:sz w:val="24"/>
        </w:rPr>
      </w:pPr>
      <w:r>
        <w:rPr>
          <w:rFonts w:hint="eastAsia" w:ascii="宋体" w:hAnsi="宋体" w:cs="宋体"/>
          <w:sz w:val="24"/>
        </w:rPr>
        <w:t>5</w:t>
      </w:r>
      <w:r>
        <w:rPr>
          <w:rFonts w:ascii="宋体" w:hAnsi="宋体" w:cs="宋体"/>
          <w:sz w:val="24"/>
        </w:rPr>
        <w:t>.</w:t>
      </w:r>
      <w:r>
        <w:rPr>
          <w:rFonts w:hint="eastAsia" w:ascii="宋体" w:hAnsi="宋体" w:cs="宋体"/>
          <w:sz w:val="24"/>
        </w:rPr>
        <w:t>谈判有效期30天。</w:t>
      </w:r>
    </w:p>
    <w:p w14:paraId="28879ADF">
      <w:pPr>
        <w:widowControl/>
        <w:spacing w:line="400" w:lineRule="exact"/>
        <w:jc w:val="left"/>
        <w:rPr>
          <w:rFonts w:hint="eastAsia" w:ascii="宋体" w:hAnsi="宋体" w:cs="宋体"/>
          <w:sz w:val="24"/>
        </w:rPr>
      </w:pPr>
      <w:r>
        <w:rPr>
          <w:rFonts w:hint="eastAsia" w:ascii="宋体" w:hAnsi="宋体" w:cs="宋体"/>
          <w:sz w:val="24"/>
        </w:rPr>
        <w:t>6</w:t>
      </w:r>
      <w:r>
        <w:rPr>
          <w:rFonts w:ascii="宋体" w:hAnsi="宋体" w:cs="宋体"/>
          <w:sz w:val="24"/>
        </w:rPr>
        <w:t>.</w:t>
      </w:r>
      <w:r>
        <w:rPr>
          <w:rFonts w:hint="eastAsia" w:ascii="宋体" w:hAnsi="宋体" w:cs="宋体"/>
          <w:sz w:val="24"/>
        </w:rPr>
        <w:t>我方愿意提供贵单位可能另外要求的、与谈判有关的文件资料，并保证我方已提供和将要提供的文件是真实的、准确的。</w:t>
      </w:r>
    </w:p>
    <w:p w14:paraId="518DAFC4">
      <w:pPr>
        <w:widowControl/>
        <w:spacing w:line="400" w:lineRule="exact"/>
        <w:jc w:val="left"/>
        <w:rPr>
          <w:rFonts w:hint="eastAsia" w:ascii="宋体" w:hAnsi="宋体" w:cs="宋体"/>
          <w:sz w:val="24"/>
        </w:rPr>
      </w:pPr>
    </w:p>
    <w:p w14:paraId="77D9677D">
      <w:pPr>
        <w:widowControl/>
        <w:spacing w:line="400" w:lineRule="exact"/>
        <w:jc w:val="left"/>
        <w:rPr>
          <w:rFonts w:hint="eastAsia" w:ascii="宋体" w:hAnsi="宋体" w:cs="宋体"/>
          <w:sz w:val="24"/>
        </w:rPr>
      </w:pPr>
      <w:r>
        <w:rPr>
          <w:rFonts w:hint="eastAsia" w:ascii="宋体" w:hAnsi="宋体" w:cs="宋体"/>
          <w:sz w:val="24"/>
        </w:rPr>
        <w:t xml:space="preserve">供应商名称（盖章）： </w:t>
      </w:r>
    </w:p>
    <w:p w14:paraId="2881A716">
      <w:pPr>
        <w:widowControl/>
        <w:spacing w:line="400" w:lineRule="exact"/>
        <w:jc w:val="left"/>
        <w:rPr>
          <w:rFonts w:hint="eastAsia" w:ascii="宋体" w:hAnsi="宋体" w:cs="宋体"/>
          <w:sz w:val="24"/>
        </w:rPr>
      </w:pPr>
      <w:r>
        <w:rPr>
          <w:rFonts w:hint="eastAsia" w:ascii="宋体" w:hAnsi="宋体" w:cs="宋体"/>
          <w:sz w:val="24"/>
        </w:rPr>
        <w:t>供应商授权代表（签字或盖章）：</w:t>
      </w:r>
    </w:p>
    <w:p w14:paraId="1F32B13D">
      <w:pPr>
        <w:widowControl/>
        <w:spacing w:line="400" w:lineRule="exact"/>
        <w:jc w:val="left"/>
        <w:rPr>
          <w:rFonts w:hint="eastAsia" w:ascii="宋体" w:hAnsi="宋体" w:cs="宋体"/>
          <w:sz w:val="24"/>
        </w:rPr>
      </w:pPr>
      <w:r>
        <w:rPr>
          <w:rFonts w:hint="eastAsia" w:ascii="宋体" w:hAnsi="宋体" w:cs="宋体"/>
          <w:sz w:val="24"/>
        </w:rPr>
        <w:t>日 期：</w:t>
      </w:r>
    </w:p>
    <w:p w14:paraId="57CEF94B">
      <w:pPr>
        <w:widowControl/>
        <w:spacing w:line="400" w:lineRule="exact"/>
        <w:jc w:val="left"/>
        <w:rPr>
          <w:rFonts w:hint="eastAsia" w:ascii="宋体" w:hAnsi="宋体" w:cs="宋体"/>
          <w:sz w:val="24"/>
        </w:rPr>
      </w:pPr>
      <w:r>
        <w:rPr>
          <w:rFonts w:hint="eastAsia" w:ascii="宋体" w:hAnsi="宋体" w:cs="宋体"/>
          <w:sz w:val="24"/>
        </w:rPr>
        <w:t xml:space="preserve">通讯地址：                </w:t>
      </w:r>
    </w:p>
    <w:p w14:paraId="25FB6ED4">
      <w:pPr>
        <w:widowControl/>
        <w:spacing w:line="400" w:lineRule="exact"/>
        <w:jc w:val="left"/>
        <w:rPr>
          <w:rFonts w:hint="eastAsia" w:ascii="宋体" w:hAnsi="宋体" w:cs="宋体"/>
          <w:sz w:val="24"/>
        </w:rPr>
      </w:pPr>
      <w:r>
        <w:rPr>
          <w:rFonts w:hint="eastAsia" w:ascii="宋体" w:hAnsi="宋体" w:cs="宋体"/>
          <w:sz w:val="24"/>
        </w:rPr>
        <w:t>电   话：</w:t>
      </w:r>
    </w:p>
    <w:p w14:paraId="0669E535">
      <w:pPr>
        <w:widowControl/>
        <w:spacing w:line="400" w:lineRule="exact"/>
        <w:jc w:val="left"/>
        <w:rPr>
          <w:rFonts w:hint="eastAsia" w:ascii="宋体" w:hAnsi="宋体" w:cs="宋体"/>
          <w:sz w:val="24"/>
        </w:rPr>
      </w:pPr>
      <w:r>
        <w:rPr>
          <w:rFonts w:hint="eastAsia" w:ascii="宋体" w:hAnsi="宋体" w:cs="宋体"/>
          <w:sz w:val="24"/>
        </w:rPr>
        <w:t xml:space="preserve">供应商开户行: </w:t>
      </w:r>
    </w:p>
    <w:p w14:paraId="70DED6C6">
      <w:pPr>
        <w:spacing w:line="480" w:lineRule="auto"/>
        <w:rPr>
          <w:rFonts w:hint="eastAsia" w:ascii="仿宋_GB2312" w:hAnsi="宋体" w:eastAsia="仿宋_GB2312"/>
          <w:sz w:val="28"/>
          <w:szCs w:val="28"/>
        </w:rPr>
      </w:pPr>
      <w:r>
        <w:rPr>
          <w:rFonts w:hint="eastAsia" w:ascii="宋体" w:hAnsi="宋体" w:cs="宋体"/>
          <w:sz w:val="24"/>
        </w:rPr>
        <w:t xml:space="preserve">账号:       </w:t>
      </w:r>
      <w:r>
        <w:rPr>
          <w:rFonts w:hint="eastAsia" w:ascii="仿宋_GB2312" w:hAnsi="宋体" w:eastAsia="仿宋_GB2312"/>
          <w:sz w:val="28"/>
          <w:szCs w:val="28"/>
        </w:rPr>
        <w:t xml:space="preserve">                         </w:t>
      </w:r>
    </w:p>
    <w:p w14:paraId="6F3EEF45">
      <w:pPr>
        <w:pStyle w:val="3"/>
        <w:spacing w:after="120" w:afterLines="50" w:line="540" w:lineRule="exact"/>
        <w:ind w:firstLine="0" w:firstLineChars="0"/>
        <w:jc w:val="center"/>
        <w:rPr>
          <w:sz w:val="32"/>
          <w:szCs w:val="21"/>
        </w:rPr>
      </w:pPr>
      <w:r>
        <w:rPr>
          <w:rFonts w:hint="eastAsia"/>
        </w:rPr>
        <w:br w:type="page"/>
      </w:r>
      <w:r>
        <w:rPr>
          <w:rFonts w:hint="eastAsia"/>
        </w:rPr>
        <w:t>二. 采购竞争性谈判报价表（第1次）</w:t>
      </w:r>
    </w:p>
    <w:p w14:paraId="1DF09EC7">
      <w:pPr>
        <w:widowControl/>
        <w:spacing w:line="400" w:lineRule="exact"/>
        <w:jc w:val="left"/>
        <w:rPr>
          <w:rFonts w:hint="eastAsia" w:ascii="宋体" w:hAnsi="宋体" w:cs="宋体"/>
          <w:sz w:val="24"/>
        </w:rPr>
      </w:pPr>
      <w:r>
        <w:rPr>
          <w:rFonts w:hint="eastAsia" w:ascii="宋体" w:hAnsi="宋体" w:cs="宋体"/>
          <w:sz w:val="24"/>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7B58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167" w:type="pct"/>
            <w:tcBorders>
              <w:top w:val="double" w:color="auto" w:sz="4" w:space="0"/>
              <w:left w:val="double" w:color="auto" w:sz="4" w:space="0"/>
            </w:tcBorders>
            <w:vAlign w:val="center"/>
          </w:tcPr>
          <w:p w14:paraId="04CFEB10">
            <w:pPr>
              <w:widowControl/>
              <w:spacing w:line="400" w:lineRule="exact"/>
              <w:jc w:val="left"/>
              <w:rPr>
                <w:rFonts w:hint="eastAsia" w:ascii="宋体" w:hAnsi="宋体" w:cs="宋体"/>
                <w:sz w:val="24"/>
              </w:rPr>
            </w:pPr>
            <w:r>
              <w:rPr>
                <w:rFonts w:hint="eastAsia" w:ascii="宋体" w:hAnsi="宋体" w:cs="宋体"/>
                <w:sz w:val="24"/>
              </w:rPr>
              <w:t>项目名称</w:t>
            </w:r>
          </w:p>
        </w:tc>
        <w:tc>
          <w:tcPr>
            <w:tcW w:w="3832" w:type="pct"/>
            <w:tcBorders>
              <w:top w:val="double" w:color="auto" w:sz="4" w:space="0"/>
              <w:right w:val="double" w:color="auto" w:sz="4" w:space="0"/>
            </w:tcBorders>
            <w:vAlign w:val="center"/>
          </w:tcPr>
          <w:p w14:paraId="02B620B8">
            <w:pPr>
              <w:widowControl/>
              <w:spacing w:line="400" w:lineRule="exact"/>
              <w:jc w:val="left"/>
              <w:rPr>
                <w:rFonts w:hint="eastAsia" w:ascii="宋体" w:hAnsi="宋体" w:cs="宋体"/>
                <w:sz w:val="24"/>
              </w:rPr>
            </w:pP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p>
        </w:tc>
      </w:tr>
      <w:tr w14:paraId="4DAB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14:paraId="48B108D6">
            <w:pPr>
              <w:widowControl/>
              <w:spacing w:line="400" w:lineRule="exact"/>
              <w:jc w:val="left"/>
              <w:rPr>
                <w:rFonts w:hint="eastAsia" w:ascii="宋体" w:hAnsi="宋体" w:cs="宋体"/>
                <w:sz w:val="24"/>
              </w:rPr>
            </w:pPr>
            <w:r>
              <w:rPr>
                <w:rFonts w:hint="eastAsia" w:ascii="宋体" w:hAnsi="宋体" w:cs="宋体"/>
                <w:sz w:val="24"/>
              </w:rPr>
              <w:t>自行竞谈报价</w:t>
            </w:r>
          </w:p>
        </w:tc>
        <w:tc>
          <w:tcPr>
            <w:tcW w:w="3832" w:type="pct"/>
            <w:tcBorders>
              <w:right w:val="double" w:color="auto" w:sz="4" w:space="0"/>
            </w:tcBorders>
            <w:vAlign w:val="center"/>
          </w:tcPr>
          <w:p w14:paraId="0C9A642D">
            <w:pPr>
              <w:pStyle w:val="6"/>
              <w:rPr>
                <w:rFonts w:hint="eastAsia" w:ascii="宋体" w:hAnsi="宋体" w:cs="宋体"/>
                <w:szCs w:val="24"/>
              </w:rPr>
            </w:pPr>
            <w:r>
              <w:rPr>
                <w:rFonts w:hint="eastAsia" w:ascii="宋体" w:hAnsi="宋体" w:cs="宋体"/>
                <w:szCs w:val="24"/>
              </w:rPr>
              <w:t>人民币（小写）:                        元</w:t>
            </w:r>
          </w:p>
          <w:p w14:paraId="4938E175">
            <w:pPr>
              <w:pStyle w:val="6"/>
              <w:rPr>
                <w:rFonts w:hint="eastAsia" w:ascii="宋体" w:hAnsi="宋体" w:cs="宋体"/>
                <w:szCs w:val="24"/>
              </w:rPr>
            </w:pPr>
            <w:r>
              <w:rPr>
                <w:rFonts w:hint="eastAsia" w:ascii="宋体" w:hAnsi="宋体" w:cs="宋体"/>
                <w:szCs w:val="24"/>
              </w:rPr>
              <w:t>人民币（大写）:                        元</w:t>
            </w:r>
          </w:p>
        </w:tc>
      </w:tr>
      <w:tr w14:paraId="4FBF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14:paraId="29CF2BA4">
            <w:pPr>
              <w:widowControl/>
              <w:spacing w:line="400" w:lineRule="exact"/>
              <w:jc w:val="left"/>
              <w:rPr>
                <w:rFonts w:hint="eastAsia" w:ascii="宋体" w:hAnsi="宋体" w:cs="宋体"/>
                <w:sz w:val="24"/>
              </w:rPr>
            </w:pPr>
            <w:r>
              <w:rPr>
                <w:rFonts w:hint="eastAsia" w:ascii="宋体" w:hAnsi="宋体" w:cs="宋体"/>
                <w:sz w:val="24"/>
              </w:rPr>
              <w:t>服务期限</w:t>
            </w:r>
          </w:p>
        </w:tc>
        <w:tc>
          <w:tcPr>
            <w:tcW w:w="3832" w:type="pct"/>
            <w:tcBorders>
              <w:right w:val="double" w:color="auto" w:sz="4" w:space="0"/>
            </w:tcBorders>
            <w:vAlign w:val="center"/>
          </w:tcPr>
          <w:p w14:paraId="74C9BD5B">
            <w:pPr>
              <w:widowControl/>
              <w:spacing w:line="400" w:lineRule="exact"/>
              <w:jc w:val="left"/>
              <w:rPr>
                <w:rFonts w:hint="eastAsia" w:ascii="宋体" w:hAnsi="宋体" w:cs="宋体"/>
                <w:sz w:val="24"/>
              </w:rPr>
            </w:pPr>
            <w:r>
              <w:rPr>
                <w:rFonts w:hint="eastAsia" w:ascii="宋体" w:hAnsi="宋体" w:cs="宋体"/>
                <w:sz w:val="24"/>
              </w:rPr>
              <w:t>从合同签订之日起，120日历天。</w:t>
            </w:r>
          </w:p>
        </w:tc>
      </w:tr>
      <w:tr w14:paraId="0178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14:paraId="3F03F7D6">
            <w:pPr>
              <w:widowControl/>
              <w:spacing w:line="400" w:lineRule="exact"/>
              <w:jc w:val="left"/>
              <w:rPr>
                <w:rFonts w:hint="eastAsia" w:ascii="宋体" w:hAnsi="宋体" w:cs="宋体"/>
                <w:sz w:val="24"/>
              </w:rPr>
            </w:pPr>
            <w:r>
              <w:rPr>
                <w:rFonts w:hint="eastAsia" w:ascii="宋体" w:hAnsi="宋体" w:cs="宋体"/>
                <w:sz w:val="24"/>
              </w:rPr>
              <w:t>质量要求</w:t>
            </w:r>
          </w:p>
        </w:tc>
        <w:tc>
          <w:tcPr>
            <w:tcW w:w="3832" w:type="pct"/>
            <w:tcBorders>
              <w:right w:val="double" w:color="auto" w:sz="4" w:space="0"/>
            </w:tcBorders>
            <w:vAlign w:val="center"/>
          </w:tcPr>
          <w:p w14:paraId="2162E0DE">
            <w:pPr>
              <w:widowControl/>
              <w:numPr>
                <w:ilvl w:val="255"/>
                <w:numId w:val="0"/>
              </w:numPr>
              <w:spacing w:line="400" w:lineRule="atLeas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14:paraId="136A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14:paraId="4C3FC560">
            <w:pPr>
              <w:widowControl/>
              <w:spacing w:line="400" w:lineRule="exact"/>
              <w:jc w:val="left"/>
              <w:rPr>
                <w:rFonts w:hint="eastAsia" w:ascii="宋体" w:hAnsi="宋体" w:cs="宋体"/>
                <w:sz w:val="24"/>
              </w:rPr>
            </w:pPr>
            <w:r>
              <w:rPr>
                <w:rFonts w:hint="eastAsia" w:ascii="宋体" w:hAnsi="宋体" w:cs="宋体"/>
                <w:sz w:val="24"/>
              </w:rPr>
              <w:t>服务期发生技术问题解决时间</w:t>
            </w:r>
          </w:p>
          <w:p w14:paraId="64621A56"/>
        </w:tc>
        <w:tc>
          <w:tcPr>
            <w:tcW w:w="3832" w:type="pct"/>
            <w:tcBorders>
              <w:right w:val="double" w:color="auto" w:sz="4" w:space="0"/>
            </w:tcBorders>
            <w:vAlign w:val="center"/>
          </w:tcPr>
          <w:p w14:paraId="1D11D371">
            <w:pPr>
              <w:widowControl/>
              <w:spacing w:line="400" w:lineRule="exac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14:paraId="601B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vAlign w:val="center"/>
          </w:tcPr>
          <w:p w14:paraId="501AAADA">
            <w:pPr>
              <w:widowControl/>
              <w:spacing w:line="400" w:lineRule="exact"/>
              <w:jc w:val="left"/>
              <w:rPr>
                <w:rFonts w:hint="eastAsia" w:ascii="宋体" w:hAnsi="宋体" w:cs="宋体"/>
                <w:sz w:val="24"/>
              </w:rPr>
            </w:pPr>
            <w:r>
              <w:rPr>
                <w:rFonts w:hint="eastAsia" w:ascii="宋体" w:hAnsi="宋体" w:cs="宋体"/>
                <w:sz w:val="24"/>
              </w:rPr>
              <w:t>谈判响应文件有</w:t>
            </w:r>
          </w:p>
          <w:p w14:paraId="0BAFFBCB">
            <w:pPr>
              <w:widowControl/>
              <w:spacing w:line="400" w:lineRule="exact"/>
              <w:jc w:val="left"/>
              <w:rPr>
                <w:rFonts w:hint="eastAsia" w:ascii="宋体" w:hAnsi="宋体" w:cs="宋体"/>
                <w:sz w:val="24"/>
              </w:rPr>
            </w:pPr>
            <w:r>
              <w:rPr>
                <w:rFonts w:hint="eastAsia" w:ascii="宋体" w:hAnsi="宋体" w:cs="宋体"/>
                <w:sz w:val="24"/>
              </w:rPr>
              <w:t>效期</w:t>
            </w:r>
          </w:p>
        </w:tc>
        <w:tc>
          <w:tcPr>
            <w:tcW w:w="3832" w:type="pct"/>
            <w:tcBorders>
              <w:right w:val="double" w:color="auto" w:sz="4" w:space="0"/>
            </w:tcBorders>
            <w:vAlign w:val="center"/>
          </w:tcPr>
          <w:p w14:paraId="7830A150">
            <w:pPr>
              <w:widowControl/>
              <w:spacing w:line="400" w:lineRule="exact"/>
              <w:jc w:val="left"/>
              <w:rPr>
                <w:rFonts w:hint="eastAsia" w:ascii="宋体" w:hAnsi="宋体" w:cs="宋体"/>
                <w:sz w:val="24"/>
              </w:rPr>
            </w:pPr>
            <w:r>
              <w:rPr>
                <w:rFonts w:hint="eastAsia" w:ascii="宋体" w:hAnsi="宋体" w:cs="宋体"/>
                <w:sz w:val="24"/>
              </w:rPr>
              <w:t>30天（从谈判之日起）</w:t>
            </w:r>
          </w:p>
        </w:tc>
      </w:tr>
      <w:tr w14:paraId="13D9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vAlign w:val="center"/>
          </w:tcPr>
          <w:p w14:paraId="3295262F">
            <w:pPr>
              <w:widowControl/>
              <w:spacing w:line="400" w:lineRule="exact"/>
              <w:jc w:val="left"/>
              <w:rPr>
                <w:rFonts w:hint="eastAsia" w:ascii="宋体" w:hAnsi="宋体" w:cs="宋体"/>
                <w:sz w:val="24"/>
              </w:rPr>
            </w:pPr>
            <w:r>
              <w:rPr>
                <w:rFonts w:hint="eastAsia" w:ascii="宋体" w:hAnsi="宋体" w:cs="宋体"/>
                <w:sz w:val="24"/>
              </w:rPr>
              <w:t>费用说明</w:t>
            </w:r>
          </w:p>
        </w:tc>
        <w:tc>
          <w:tcPr>
            <w:tcW w:w="3832" w:type="pct"/>
            <w:tcBorders>
              <w:right w:val="double" w:color="auto" w:sz="4" w:space="0"/>
            </w:tcBorders>
            <w:vAlign w:val="center"/>
          </w:tcPr>
          <w:p w14:paraId="6EF01CDD">
            <w:pPr>
              <w:widowControl/>
              <w:spacing w:line="400" w:lineRule="exact"/>
              <w:jc w:val="left"/>
              <w:rPr>
                <w:rFonts w:hint="eastAsia" w:ascii="宋体" w:hAnsi="宋体" w:cs="宋体"/>
                <w:sz w:val="24"/>
              </w:rPr>
            </w:pPr>
            <w:r>
              <w:rPr>
                <w:rFonts w:hint="eastAsia" w:ascii="宋体" w:hAnsi="宋体" w:cs="宋体"/>
                <w:sz w:val="24"/>
              </w:rPr>
              <w:t>报价包含人工、税费</w:t>
            </w:r>
            <w:r>
              <w:rPr>
                <w:rFonts w:hint="default" w:ascii="宋体" w:hAnsi="宋体" w:cs="宋体"/>
                <w:sz w:val="24"/>
              </w:rPr>
              <w:t>等</w:t>
            </w:r>
            <w:r>
              <w:rPr>
                <w:rFonts w:hint="eastAsia" w:ascii="宋体" w:hAnsi="宋体" w:cs="宋体"/>
                <w:sz w:val="24"/>
              </w:rPr>
              <w:t>所有服务费，采购人不再另行支付其他费用</w:t>
            </w:r>
          </w:p>
        </w:tc>
      </w:tr>
    </w:tbl>
    <w:p w14:paraId="60AD4837">
      <w:pPr>
        <w:widowControl/>
        <w:spacing w:line="400" w:lineRule="exact"/>
        <w:jc w:val="left"/>
        <w:rPr>
          <w:rFonts w:hint="eastAsia" w:ascii="宋体" w:hAnsi="宋体" w:cs="宋体"/>
          <w:sz w:val="24"/>
        </w:rPr>
      </w:pPr>
      <w:r>
        <w:rPr>
          <w:rFonts w:ascii="宋体" w:hAnsi="宋体" w:cs="宋体"/>
          <w:sz w:val="24"/>
        </w:rPr>
        <w:t xml:space="preserve">                                    </w:t>
      </w:r>
    </w:p>
    <w:p w14:paraId="16BA1EF2">
      <w:pPr>
        <w:widowControl/>
        <w:spacing w:line="560" w:lineRule="exact"/>
        <w:ind w:firstLine="3840" w:firstLineChars="1600"/>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供应商（盖章)：                  </w:t>
      </w:r>
    </w:p>
    <w:p w14:paraId="3DAB40BD">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法定代表人或授权代表（签字或盖章）：</w:t>
      </w:r>
    </w:p>
    <w:p w14:paraId="13E228E5">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年      月     日</w:t>
      </w:r>
    </w:p>
    <w:p w14:paraId="4B3549FB"/>
    <w:p w14:paraId="2B84DD86"/>
    <w:p w14:paraId="7FFEEDEF">
      <w:pPr>
        <w:jc w:val="center"/>
        <w:rPr>
          <w:sz w:val="32"/>
          <w:szCs w:val="21"/>
        </w:rPr>
      </w:pPr>
      <w:r>
        <w:rPr>
          <w:rFonts w:hint="eastAsia"/>
          <w:sz w:val="32"/>
          <w:szCs w:val="21"/>
        </w:rPr>
        <w:br w:type="page"/>
      </w:r>
    </w:p>
    <w:p w14:paraId="32168EBE">
      <w:pPr>
        <w:pStyle w:val="3"/>
        <w:spacing w:after="120" w:afterLines="50" w:line="540" w:lineRule="exact"/>
        <w:ind w:firstLine="0" w:firstLineChars="0"/>
        <w:jc w:val="center"/>
      </w:pPr>
      <w:r>
        <w:rPr>
          <w:rFonts w:hint="eastAsia"/>
        </w:rPr>
        <w:t>三. 法定代表人授权书</w:t>
      </w:r>
    </w:p>
    <w:p w14:paraId="1143231A"/>
    <w:p w14:paraId="6920AA6D">
      <w:pPr>
        <w:widowControl/>
        <w:spacing w:line="400" w:lineRule="exact"/>
        <w:jc w:val="left"/>
        <w:rPr>
          <w:rFonts w:hint="eastAsia" w:ascii="宋体" w:hAnsi="宋体" w:cs="宋体"/>
          <w:sz w:val="24"/>
        </w:rPr>
      </w:pPr>
      <w:r>
        <w:rPr>
          <w:rFonts w:hint="eastAsia" w:ascii="仿宋_GB2312" w:hAnsi="宋体" w:eastAsia="仿宋_GB2312"/>
          <w:sz w:val="28"/>
          <w:szCs w:val="28"/>
        </w:rPr>
        <w:t xml:space="preserve">   </w:t>
      </w:r>
      <w:r>
        <w:rPr>
          <w:rFonts w:hint="eastAsia" w:ascii="宋体" w:hAnsi="宋体" w:cs="宋体"/>
          <w:sz w:val="24"/>
        </w:rPr>
        <w:t xml:space="preserve"> 本授权书声明：注册于（注册地址名称）的(谈判供应商全名)的在下面签字的(法定代表人姓名、职务)代表本公司授权（单位名称）的在下面签字的            （被授权人的姓名、职务）为本公司的合法代理人，就</w:t>
      </w:r>
      <w:r>
        <w:rPr>
          <w:rFonts w:hint="eastAsia" w:ascii="宋体" w:hAnsi="宋体" w:cs="宋体"/>
          <w:sz w:val="24"/>
          <w:u w:val="single"/>
        </w:rPr>
        <w:t xml:space="preserve">                </w:t>
      </w:r>
      <w:r>
        <w:rPr>
          <w:rFonts w:hint="eastAsia" w:ascii="宋体" w:hAnsi="宋体" w:cs="宋体"/>
          <w:sz w:val="24"/>
        </w:rPr>
        <w:t>（项目名称）的谈判及合同执行，以本公司名义处理一切与之有关的事务。</w:t>
      </w:r>
    </w:p>
    <w:p w14:paraId="070E664C">
      <w:pPr>
        <w:widowControl/>
        <w:spacing w:line="400" w:lineRule="exact"/>
        <w:jc w:val="left"/>
        <w:rPr>
          <w:rFonts w:hint="eastAsia" w:ascii="宋体" w:hAnsi="宋体" w:cs="宋体"/>
          <w:sz w:val="24"/>
        </w:rPr>
      </w:pPr>
      <w:r>
        <w:rPr>
          <w:rFonts w:hint="eastAsia" w:ascii="宋体" w:hAnsi="宋体" w:cs="宋体"/>
          <w:sz w:val="24"/>
        </w:rPr>
        <w:t>本授权书于     年  月  日签字生效，特此声明。</w:t>
      </w:r>
    </w:p>
    <w:p w14:paraId="02FBD697">
      <w:pPr>
        <w:pStyle w:val="6"/>
      </w:pPr>
    </w:p>
    <w:p w14:paraId="26122E16">
      <w:pPr>
        <w:widowControl/>
        <w:spacing w:line="400" w:lineRule="exact"/>
        <w:jc w:val="left"/>
        <w:rPr>
          <w:rFonts w:hint="eastAsia" w:ascii="宋体" w:hAnsi="宋体" w:cs="宋体"/>
          <w:sz w:val="24"/>
        </w:rPr>
      </w:pPr>
      <w:r>
        <w:rPr>
          <w:rFonts w:hint="eastAsia" w:ascii="宋体" w:hAnsi="宋体" w:cs="宋体"/>
          <w:sz w:val="24"/>
        </w:rPr>
        <w:t xml:space="preserve">单位名称（盖章）：                              </w:t>
      </w:r>
    </w:p>
    <w:p w14:paraId="4AF39D04">
      <w:pPr>
        <w:widowControl/>
        <w:spacing w:line="400" w:lineRule="exact"/>
        <w:jc w:val="left"/>
        <w:rPr>
          <w:rFonts w:hint="eastAsia" w:ascii="宋体" w:hAnsi="宋体" w:cs="宋体"/>
          <w:sz w:val="24"/>
        </w:rPr>
      </w:pPr>
    </w:p>
    <w:p w14:paraId="16DE4CA4">
      <w:pPr>
        <w:widowControl/>
        <w:spacing w:line="400" w:lineRule="exact"/>
        <w:jc w:val="left"/>
        <w:rPr>
          <w:rFonts w:hint="eastAsia" w:ascii="宋体" w:hAnsi="宋体" w:cs="宋体"/>
          <w:sz w:val="24"/>
        </w:rPr>
      </w:pPr>
    </w:p>
    <w:p w14:paraId="3D24228F">
      <w:pPr>
        <w:widowControl/>
        <w:spacing w:line="400" w:lineRule="exact"/>
        <w:jc w:val="left"/>
        <w:rPr>
          <w:rFonts w:hint="eastAsia" w:ascii="宋体" w:hAnsi="宋体" w:cs="宋体"/>
          <w:sz w:val="24"/>
        </w:rPr>
      </w:pPr>
      <w:r>
        <w:rPr>
          <w:rFonts w:hint="eastAsia" w:ascii="宋体" w:hAnsi="宋体" w:cs="宋体"/>
          <w:sz w:val="24"/>
        </w:rPr>
        <w:t xml:space="preserve">法定代表人（签字或盖章）：                      </w:t>
      </w:r>
    </w:p>
    <w:p w14:paraId="70EAC20E">
      <w:pPr>
        <w:widowControl/>
        <w:spacing w:line="400" w:lineRule="exact"/>
        <w:jc w:val="left"/>
        <w:rPr>
          <w:rFonts w:hint="eastAsia" w:ascii="宋体" w:hAnsi="宋体" w:cs="宋体"/>
          <w:sz w:val="24"/>
        </w:rPr>
      </w:pPr>
    </w:p>
    <w:p w14:paraId="329ED01A">
      <w:pPr>
        <w:widowControl/>
        <w:spacing w:line="400" w:lineRule="exact"/>
        <w:jc w:val="left"/>
        <w:rPr>
          <w:rFonts w:hint="eastAsia" w:ascii="宋体" w:hAnsi="宋体" w:cs="宋体"/>
          <w:sz w:val="24"/>
        </w:rPr>
      </w:pPr>
      <w:r>
        <w:rPr>
          <w:rFonts w:hint="eastAsia" w:ascii="宋体" w:hAnsi="宋体" w:cs="宋体"/>
          <w:sz w:val="24"/>
        </w:rPr>
        <w:t xml:space="preserve">被授权人（签字或盖章）：                        </w:t>
      </w:r>
    </w:p>
    <w:p w14:paraId="32141EB4">
      <w:pPr>
        <w:widowControl/>
        <w:spacing w:line="400" w:lineRule="exact"/>
        <w:jc w:val="left"/>
        <w:rPr>
          <w:rFonts w:hint="eastAsia" w:ascii="宋体" w:hAnsi="宋体" w:cs="宋体"/>
          <w:sz w:val="24"/>
        </w:rPr>
      </w:pPr>
      <w:r>
        <w:rPr>
          <w:rFonts w:hint="eastAsia" w:ascii="宋体" w:hAnsi="宋体" w:cs="宋体"/>
          <w:sz w:val="24"/>
        </w:rPr>
        <w:t>附：法定代表人和被授权人身份证复印件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4A9C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14:paraId="0B090030">
            <w:pPr>
              <w:spacing w:after="120" w:line="380" w:lineRule="exact"/>
              <w:rPr>
                <w:rFonts w:hint="eastAsia" w:ascii="仿宋_GB2312" w:hAnsi="宋体" w:eastAsia="仿宋_GB2312"/>
                <w:kern w:val="0"/>
                <w:sz w:val="28"/>
                <w:szCs w:val="28"/>
              </w:rPr>
            </w:pPr>
          </w:p>
          <w:p w14:paraId="74A3F9A9">
            <w:pPr>
              <w:spacing w:after="120" w:line="380" w:lineRule="exact"/>
              <w:rPr>
                <w:rFonts w:hint="eastAsia" w:ascii="仿宋_GB2312" w:hAnsi="宋体" w:eastAsia="仿宋_GB2312"/>
                <w:kern w:val="0"/>
                <w:sz w:val="28"/>
                <w:szCs w:val="28"/>
              </w:rPr>
            </w:pPr>
          </w:p>
          <w:p w14:paraId="333BC4D8">
            <w:pPr>
              <w:spacing w:after="120" w:line="380" w:lineRule="exact"/>
              <w:rPr>
                <w:rFonts w:hint="eastAsia" w:ascii="仿宋_GB2312" w:hAnsi="宋体" w:eastAsia="仿宋_GB2312"/>
                <w:kern w:val="0"/>
                <w:sz w:val="28"/>
                <w:szCs w:val="28"/>
              </w:rPr>
            </w:pPr>
          </w:p>
          <w:p w14:paraId="3A72E7F5">
            <w:pPr>
              <w:spacing w:after="120" w:line="380" w:lineRule="exact"/>
              <w:rPr>
                <w:rFonts w:hint="eastAsia" w:ascii="仿宋_GB2312" w:hAnsi="宋体" w:eastAsia="仿宋_GB2312"/>
                <w:kern w:val="0"/>
                <w:sz w:val="28"/>
                <w:szCs w:val="28"/>
              </w:rPr>
            </w:pPr>
          </w:p>
          <w:p w14:paraId="34F88EBB">
            <w:pPr>
              <w:spacing w:after="120" w:line="380" w:lineRule="exact"/>
              <w:rPr>
                <w:rFonts w:hint="eastAsia" w:ascii="仿宋_GB2312" w:hAnsi="宋体" w:eastAsia="仿宋_GB2312"/>
                <w:kern w:val="0"/>
                <w:sz w:val="28"/>
                <w:szCs w:val="28"/>
              </w:rPr>
            </w:pPr>
          </w:p>
        </w:tc>
        <w:tc>
          <w:tcPr>
            <w:tcW w:w="4502" w:type="dxa"/>
          </w:tcPr>
          <w:p w14:paraId="25A3A8D4">
            <w:pPr>
              <w:spacing w:after="120" w:line="380" w:lineRule="exact"/>
              <w:rPr>
                <w:rFonts w:hint="eastAsia" w:ascii="仿宋_GB2312" w:hAnsi="宋体" w:eastAsia="仿宋_GB2312"/>
                <w:kern w:val="0"/>
                <w:sz w:val="28"/>
                <w:szCs w:val="28"/>
              </w:rPr>
            </w:pPr>
          </w:p>
        </w:tc>
      </w:tr>
    </w:tbl>
    <w:p w14:paraId="43E29A97">
      <w:pPr>
        <w:spacing w:after="120" w:line="380" w:lineRule="exact"/>
        <w:rPr>
          <w:rFonts w:hint="eastAsia" w:ascii="仿宋_GB2312" w:hAnsi="宋体" w:eastAsia="仿宋_GB2312"/>
          <w:kern w:val="0"/>
          <w:sz w:val="28"/>
          <w:szCs w:val="28"/>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771E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14:paraId="07EB8BAB">
            <w:pPr>
              <w:spacing w:after="120" w:line="380" w:lineRule="exact"/>
              <w:rPr>
                <w:rFonts w:hint="eastAsia" w:ascii="仿宋_GB2312" w:hAnsi="宋体" w:eastAsia="仿宋_GB2312"/>
                <w:kern w:val="0"/>
                <w:sz w:val="28"/>
                <w:szCs w:val="28"/>
              </w:rPr>
            </w:pPr>
          </w:p>
          <w:p w14:paraId="5CF56923">
            <w:pPr>
              <w:spacing w:after="120" w:line="380" w:lineRule="exact"/>
              <w:rPr>
                <w:rFonts w:hint="eastAsia" w:ascii="仿宋_GB2312" w:hAnsi="宋体" w:eastAsia="仿宋_GB2312"/>
                <w:kern w:val="0"/>
                <w:sz w:val="28"/>
                <w:szCs w:val="28"/>
              </w:rPr>
            </w:pPr>
          </w:p>
          <w:p w14:paraId="6D85D5B1">
            <w:pPr>
              <w:spacing w:after="120" w:line="380" w:lineRule="exact"/>
              <w:rPr>
                <w:rFonts w:hint="eastAsia" w:ascii="仿宋_GB2312" w:hAnsi="宋体" w:eastAsia="仿宋_GB2312"/>
                <w:kern w:val="0"/>
                <w:sz w:val="28"/>
                <w:szCs w:val="28"/>
              </w:rPr>
            </w:pPr>
          </w:p>
          <w:p w14:paraId="44204532">
            <w:pPr>
              <w:spacing w:after="120" w:line="380" w:lineRule="exact"/>
              <w:rPr>
                <w:rFonts w:hint="eastAsia" w:ascii="仿宋_GB2312" w:hAnsi="宋体" w:eastAsia="仿宋_GB2312"/>
                <w:kern w:val="0"/>
                <w:sz w:val="28"/>
                <w:szCs w:val="28"/>
              </w:rPr>
            </w:pPr>
          </w:p>
          <w:p w14:paraId="593C0760">
            <w:pPr>
              <w:spacing w:after="120" w:line="380" w:lineRule="exact"/>
              <w:rPr>
                <w:rFonts w:hint="eastAsia" w:ascii="仿宋_GB2312" w:hAnsi="宋体" w:eastAsia="仿宋_GB2312"/>
                <w:kern w:val="0"/>
                <w:sz w:val="28"/>
                <w:szCs w:val="28"/>
              </w:rPr>
            </w:pPr>
          </w:p>
        </w:tc>
        <w:tc>
          <w:tcPr>
            <w:tcW w:w="4502" w:type="dxa"/>
          </w:tcPr>
          <w:p w14:paraId="09EF5D4F">
            <w:pPr>
              <w:spacing w:after="120" w:line="380" w:lineRule="exact"/>
              <w:rPr>
                <w:rFonts w:hint="eastAsia" w:ascii="仿宋_GB2312" w:hAnsi="宋体" w:eastAsia="仿宋_GB2312"/>
                <w:kern w:val="0"/>
                <w:sz w:val="28"/>
                <w:szCs w:val="28"/>
              </w:rPr>
            </w:pPr>
          </w:p>
        </w:tc>
      </w:tr>
    </w:tbl>
    <w:p w14:paraId="6FDE9B9F"/>
    <w:p w14:paraId="3B7DA45D"/>
    <w:p w14:paraId="14D1792D"/>
    <w:p w14:paraId="432C9605"/>
    <w:p w14:paraId="25B15839"/>
    <w:p w14:paraId="596FA972"/>
    <w:p w14:paraId="08926DD3">
      <w:pPr>
        <w:pStyle w:val="3"/>
        <w:spacing w:after="120" w:afterLines="50" w:line="540" w:lineRule="exact"/>
        <w:ind w:firstLine="0" w:firstLineChars="0"/>
        <w:jc w:val="center"/>
      </w:pPr>
      <w:r>
        <w:rPr>
          <w:rFonts w:hint="eastAsia"/>
        </w:rPr>
        <w:t>四. 供应商资格证明材料</w:t>
      </w:r>
    </w:p>
    <w:p w14:paraId="1348E7D1">
      <w:pPr>
        <w:widowControl/>
        <w:spacing w:line="400" w:lineRule="exact"/>
        <w:ind w:firstLine="480" w:firstLineChars="200"/>
        <w:jc w:val="left"/>
        <w:rPr>
          <w:rFonts w:hint="eastAsia" w:ascii="宋体" w:hAnsi="宋体" w:cs="宋体"/>
          <w:sz w:val="24"/>
        </w:rPr>
      </w:pPr>
      <w:r>
        <w:rPr>
          <w:rFonts w:hint="eastAsia" w:ascii="宋体" w:hAnsi="宋体" w:cs="宋体"/>
          <w:sz w:val="24"/>
        </w:rPr>
        <w:t>（1）具有法人或者其他组织的营业执照等证明文件的身份证明</w:t>
      </w:r>
    </w:p>
    <w:p w14:paraId="5A784A9B">
      <w:pPr>
        <w:widowControl/>
        <w:spacing w:line="400" w:lineRule="exact"/>
        <w:ind w:firstLine="480" w:firstLineChars="200"/>
        <w:jc w:val="left"/>
        <w:rPr>
          <w:rFonts w:hint="eastAsia" w:ascii="宋体" w:hAnsi="宋体" w:cs="宋体"/>
          <w:sz w:val="24"/>
        </w:rPr>
      </w:pPr>
      <w:r>
        <w:rPr>
          <w:rFonts w:hint="eastAsia" w:ascii="宋体" w:hAnsi="宋体" w:cs="宋体"/>
          <w:sz w:val="24"/>
        </w:rPr>
        <w:t>（2）资格承诺声明函</w:t>
      </w:r>
    </w:p>
    <w:p w14:paraId="46374539">
      <w:pPr>
        <w:widowControl/>
        <w:spacing w:line="400" w:lineRule="exact"/>
        <w:ind w:firstLine="480" w:firstLineChars="200"/>
        <w:jc w:val="left"/>
        <w:rPr>
          <w:rFonts w:hint="eastAsia" w:ascii="宋体" w:hAnsi="宋体" w:cs="宋体"/>
          <w:sz w:val="24"/>
        </w:rPr>
      </w:pPr>
      <w:r>
        <w:rPr>
          <w:rFonts w:hint="eastAsia" w:ascii="宋体" w:hAnsi="宋体" w:cs="宋体"/>
          <w:sz w:val="24"/>
        </w:rPr>
        <w:t>（3）公告期间信用记录查询结果（失信被执行人、重大税收违法失信主体、政府采购严重违法失信行为记录名单查询截图）</w:t>
      </w:r>
      <w:r>
        <w:rPr>
          <w:rFonts w:ascii="宋体" w:hAnsi="宋体" w:cs="宋体"/>
          <w:sz w:val="24"/>
        </w:rPr>
        <w:t>。</w:t>
      </w:r>
      <w:r>
        <w:rPr>
          <w:rFonts w:hint="eastAsia" w:ascii="宋体" w:hAnsi="宋体" w:cs="宋体"/>
          <w:sz w:val="24"/>
        </w:rPr>
        <w:t>根据财库【2016】125号文的要求，采购人将在投标截止时间后在“信用中国”网站查询供应商“失信被执行人”和“重大税收违法失信主体”，在“中国政府采购”网站查询供应商“政府采购严重违法失信行为记录名单”；供应商被列入失信被执行人、重大税收违法失信主体、政府采购严重违法失信行为记录名单的，其响应文件作为无效处理。采购人查询之后，网站信息发生的任何变更均不再作为评审依据。</w:t>
      </w:r>
    </w:p>
    <w:p w14:paraId="7E32B135">
      <w:pPr>
        <w:tabs>
          <w:tab w:val="left" w:pos="945"/>
          <w:tab w:val="left" w:pos="1155"/>
        </w:tabs>
        <w:spacing w:line="360" w:lineRule="auto"/>
        <w:jc w:val="center"/>
        <w:rPr>
          <w:rFonts w:hint="eastAsia" w:ascii="宋体" w:hAnsi="宋体" w:cs="宋体"/>
          <w:b/>
          <w:bCs/>
          <w:sz w:val="24"/>
        </w:rPr>
      </w:pPr>
    </w:p>
    <w:p w14:paraId="56802919">
      <w:pPr>
        <w:tabs>
          <w:tab w:val="left" w:pos="945"/>
          <w:tab w:val="left" w:pos="1155"/>
        </w:tabs>
        <w:spacing w:line="360" w:lineRule="auto"/>
        <w:jc w:val="center"/>
        <w:rPr>
          <w:rFonts w:hint="eastAsia" w:ascii="宋体" w:hAnsi="宋体" w:cs="宋体"/>
          <w:b/>
          <w:bCs/>
          <w:sz w:val="24"/>
        </w:rPr>
      </w:pPr>
    </w:p>
    <w:p w14:paraId="0C576F00">
      <w:pPr>
        <w:tabs>
          <w:tab w:val="left" w:pos="945"/>
          <w:tab w:val="left" w:pos="1155"/>
        </w:tabs>
        <w:spacing w:line="360" w:lineRule="auto"/>
        <w:jc w:val="center"/>
        <w:rPr>
          <w:rFonts w:hint="eastAsia" w:ascii="宋体" w:hAnsi="宋体" w:cs="宋体"/>
          <w:b/>
          <w:bCs/>
          <w:sz w:val="24"/>
        </w:rPr>
      </w:pPr>
    </w:p>
    <w:p w14:paraId="28C9B018">
      <w:pPr>
        <w:tabs>
          <w:tab w:val="left" w:pos="945"/>
          <w:tab w:val="left" w:pos="1155"/>
        </w:tabs>
        <w:spacing w:line="360" w:lineRule="auto"/>
        <w:jc w:val="center"/>
        <w:rPr>
          <w:rFonts w:hint="eastAsia" w:ascii="宋体" w:hAnsi="宋体" w:cs="宋体"/>
          <w:b/>
          <w:bCs/>
          <w:sz w:val="24"/>
        </w:rPr>
      </w:pPr>
    </w:p>
    <w:p w14:paraId="5716A91D">
      <w:pPr>
        <w:tabs>
          <w:tab w:val="left" w:pos="945"/>
          <w:tab w:val="left" w:pos="1155"/>
        </w:tabs>
        <w:spacing w:line="360" w:lineRule="auto"/>
        <w:jc w:val="center"/>
        <w:rPr>
          <w:rFonts w:hint="eastAsia" w:ascii="宋体" w:hAnsi="宋体" w:cs="宋体"/>
          <w:b/>
          <w:bCs/>
          <w:sz w:val="24"/>
        </w:rPr>
      </w:pPr>
    </w:p>
    <w:p w14:paraId="0085B2C6">
      <w:pPr>
        <w:tabs>
          <w:tab w:val="left" w:pos="945"/>
          <w:tab w:val="left" w:pos="1155"/>
        </w:tabs>
        <w:spacing w:line="360" w:lineRule="auto"/>
        <w:jc w:val="center"/>
        <w:rPr>
          <w:rFonts w:hint="eastAsia" w:ascii="宋体" w:hAnsi="宋体" w:cs="宋体"/>
          <w:b/>
          <w:bCs/>
          <w:sz w:val="24"/>
        </w:rPr>
      </w:pPr>
    </w:p>
    <w:p w14:paraId="7B878C4B">
      <w:pPr>
        <w:tabs>
          <w:tab w:val="left" w:pos="945"/>
          <w:tab w:val="left" w:pos="1155"/>
        </w:tabs>
        <w:spacing w:line="360" w:lineRule="auto"/>
        <w:jc w:val="center"/>
        <w:rPr>
          <w:rFonts w:hint="eastAsia" w:ascii="宋体" w:hAnsi="宋体" w:cs="宋体"/>
          <w:b/>
          <w:bCs/>
          <w:sz w:val="24"/>
        </w:rPr>
      </w:pPr>
    </w:p>
    <w:p w14:paraId="6239AA4E">
      <w:pPr>
        <w:tabs>
          <w:tab w:val="left" w:pos="945"/>
          <w:tab w:val="left" w:pos="1155"/>
        </w:tabs>
        <w:spacing w:line="360" w:lineRule="auto"/>
        <w:jc w:val="center"/>
        <w:rPr>
          <w:rFonts w:hint="eastAsia" w:ascii="宋体" w:hAnsi="宋体" w:cs="宋体"/>
          <w:b/>
          <w:bCs/>
          <w:sz w:val="24"/>
        </w:rPr>
      </w:pPr>
    </w:p>
    <w:p w14:paraId="482BCAD1">
      <w:pPr>
        <w:tabs>
          <w:tab w:val="left" w:pos="945"/>
          <w:tab w:val="left" w:pos="1155"/>
        </w:tabs>
        <w:spacing w:line="360" w:lineRule="auto"/>
        <w:jc w:val="center"/>
        <w:rPr>
          <w:rFonts w:hint="eastAsia" w:ascii="宋体" w:hAnsi="宋体" w:cs="宋体"/>
          <w:b/>
          <w:bCs/>
          <w:sz w:val="24"/>
        </w:rPr>
      </w:pPr>
    </w:p>
    <w:p w14:paraId="1D8B84C1">
      <w:pPr>
        <w:tabs>
          <w:tab w:val="left" w:pos="945"/>
          <w:tab w:val="left" w:pos="1155"/>
        </w:tabs>
        <w:spacing w:line="360" w:lineRule="auto"/>
        <w:jc w:val="center"/>
        <w:rPr>
          <w:rFonts w:hint="eastAsia" w:ascii="宋体" w:hAnsi="宋体" w:cs="宋体"/>
          <w:b/>
          <w:bCs/>
          <w:sz w:val="24"/>
        </w:rPr>
      </w:pPr>
    </w:p>
    <w:p w14:paraId="684A6040">
      <w:pPr>
        <w:tabs>
          <w:tab w:val="left" w:pos="945"/>
          <w:tab w:val="left" w:pos="1155"/>
        </w:tabs>
        <w:spacing w:line="360" w:lineRule="auto"/>
        <w:jc w:val="center"/>
        <w:rPr>
          <w:rFonts w:hint="eastAsia" w:ascii="宋体" w:hAnsi="宋体" w:cs="宋体"/>
          <w:b/>
          <w:bCs/>
          <w:sz w:val="24"/>
        </w:rPr>
      </w:pPr>
    </w:p>
    <w:p w14:paraId="6A521E87">
      <w:pPr>
        <w:tabs>
          <w:tab w:val="left" w:pos="945"/>
          <w:tab w:val="left" w:pos="1155"/>
        </w:tabs>
        <w:spacing w:line="360" w:lineRule="auto"/>
        <w:jc w:val="center"/>
        <w:rPr>
          <w:rFonts w:hint="eastAsia" w:ascii="宋体" w:hAnsi="宋体" w:cs="宋体"/>
          <w:b/>
          <w:bCs/>
          <w:sz w:val="24"/>
        </w:rPr>
      </w:pPr>
    </w:p>
    <w:p w14:paraId="6C284E98">
      <w:pPr>
        <w:tabs>
          <w:tab w:val="left" w:pos="945"/>
          <w:tab w:val="left" w:pos="1155"/>
        </w:tabs>
        <w:spacing w:line="360" w:lineRule="auto"/>
        <w:jc w:val="center"/>
        <w:rPr>
          <w:rFonts w:hint="eastAsia" w:ascii="宋体" w:hAnsi="宋体" w:cs="宋体"/>
          <w:b/>
          <w:bCs/>
          <w:sz w:val="24"/>
        </w:rPr>
      </w:pPr>
    </w:p>
    <w:p w14:paraId="6F6B1800">
      <w:pPr>
        <w:tabs>
          <w:tab w:val="left" w:pos="945"/>
          <w:tab w:val="left" w:pos="1155"/>
        </w:tabs>
        <w:spacing w:line="360" w:lineRule="auto"/>
        <w:jc w:val="center"/>
        <w:rPr>
          <w:rFonts w:hint="eastAsia" w:ascii="宋体" w:hAnsi="宋体" w:cs="宋体"/>
          <w:b/>
          <w:bCs/>
          <w:sz w:val="24"/>
        </w:rPr>
      </w:pPr>
    </w:p>
    <w:p w14:paraId="4D9ACE0D">
      <w:pPr>
        <w:tabs>
          <w:tab w:val="left" w:pos="945"/>
          <w:tab w:val="left" w:pos="1155"/>
        </w:tabs>
        <w:spacing w:line="360" w:lineRule="auto"/>
        <w:jc w:val="center"/>
        <w:rPr>
          <w:rFonts w:hint="eastAsia" w:ascii="宋体" w:hAnsi="宋体" w:cs="宋体"/>
          <w:b/>
          <w:bCs/>
          <w:sz w:val="24"/>
        </w:rPr>
      </w:pPr>
    </w:p>
    <w:p w14:paraId="6227ED8C">
      <w:pPr>
        <w:tabs>
          <w:tab w:val="left" w:pos="945"/>
          <w:tab w:val="left" w:pos="1155"/>
        </w:tabs>
        <w:spacing w:line="360" w:lineRule="auto"/>
        <w:jc w:val="center"/>
        <w:rPr>
          <w:rFonts w:hint="eastAsia" w:ascii="宋体" w:hAnsi="宋体" w:cs="宋体"/>
          <w:b/>
          <w:bCs/>
          <w:sz w:val="24"/>
        </w:rPr>
      </w:pPr>
    </w:p>
    <w:p w14:paraId="3592E73B">
      <w:pPr>
        <w:tabs>
          <w:tab w:val="left" w:pos="945"/>
          <w:tab w:val="left" w:pos="1155"/>
        </w:tabs>
        <w:spacing w:line="360" w:lineRule="auto"/>
        <w:jc w:val="center"/>
        <w:rPr>
          <w:rFonts w:hint="eastAsia" w:ascii="宋体" w:hAnsi="宋体" w:cs="宋体"/>
          <w:b/>
          <w:bCs/>
          <w:sz w:val="24"/>
        </w:rPr>
      </w:pPr>
    </w:p>
    <w:p w14:paraId="280948D0">
      <w:pPr>
        <w:tabs>
          <w:tab w:val="left" w:pos="945"/>
          <w:tab w:val="left" w:pos="1155"/>
        </w:tabs>
        <w:spacing w:line="360" w:lineRule="auto"/>
        <w:jc w:val="center"/>
        <w:rPr>
          <w:rFonts w:hint="eastAsia" w:ascii="宋体" w:hAnsi="宋体" w:cs="宋体"/>
          <w:b/>
          <w:bCs/>
          <w:sz w:val="24"/>
        </w:rPr>
      </w:pPr>
    </w:p>
    <w:p w14:paraId="684AAD11">
      <w:pPr>
        <w:tabs>
          <w:tab w:val="left" w:pos="945"/>
          <w:tab w:val="left" w:pos="1155"/>
        </w:tabs>
        <w:spacing w:line="360" w:lineRule="auto"/>
        <w:rPr>
          <w:rFonts w:hint="eastAsia" w:ascii="宋体" w:hAnsi="宋体" w:cs="宋体"/>
          <w:b/>
          <w:bCs/>
          <w:sz w:val="24"/>
        </w:rPr>
      </w:pPr>
    </w:p>
    <w:p w14:paraId="70B01DEC">
      <w:pPr>
        <w:tabs>
          <w:tab w:val="left" w:pos="945"/>
          <w:tab w:val="left" w:pos="1155"/>
        </w:tabs>
        <w:spacing w:line="360" w:lineRule="auto"/>
        <w:jc w:val="center"/>
        <w:rPr>
          <w:rFonts w:hint="eastAsia" w:ascii="宋体" w:hAnsi="宋体" w:cs="宋体"/>
          <w:b/>
          <w:bCs/>
          <w:sz w:val="32"/>
          <w:szCs w:val="32"/>
        </w:rPr>
      </w:pPr>
    </w:p>
    <w:p w14:paraId="2CE28968">
      <w:pPr>
        <w:tabs>
          <w:tab w:val="left" w:pos="945"/>
          <w:tab w:val="left" w:pos="1155"/>
        </w:tabs>
        <w:spacing w:line="360" w:lineRule="auto"/>
        <w:jc w:val="center"/>
        <w:rPr>
          <w:rFonts w:hint="eastAsia" w:ascii="宋体" w:hAnsi="宋体" w:cs="宋体"/>
          <w:b/>
          <w:bCs/>
          <w:sz w:val="32"/>
          <w:szCs w:val="32"/>
        </w:rPr>
      </w:pPr>
      <w:r>
        <w:rPr>
          <w:rFonts w:hint="eastAsia" w:ascii="宋体" w:hAnsi="宋体" w:cs="宋体"/>
          <w:b/>
          <w:bCs/>
          <w:sz w:val="32"/>
          <w:szCs w:val="32"/>
        </w:rPr>
        <w:t>资格承诺声明函</w:t>
      </w:r>
    </w:p>
    <w:p w14:paraId="4566A94A"/>
    <w:p w14:paraId="5978A657">
      <w:pPr>
        <w:widowControl/>
        <w:spacing w:line="400" w:lineRule="exact"/>
        <w:jc w:val="left"/>
        <w:rPr>
          <w:rFonts w:hint="eastAsia" w:ascii="宋体" w:hAnsi="宋体" w:cs="宋体"/>
          <w:sz w:val="24"/>
        </w:rPr>
      </w:pPr>
      <w:r>
        <w:rPr>
          <w:rFonts w:hint="eastAsia" w:ascii="宋体" w:hAnsi="宋体" w:cs="宋体"/>
          <w:sz w:val="24"/>
        </w:rPr>
        <w:t>致：中国地震局地球物理勘探中心</w:t>
      </w:r>
    </w:p>
    <w:p w14:paraId="25C11751">
      <w:pPr>
        <w:widowControl/>
        <w:spacing w:line="400" w:lineRule="exact"/>
        <w:ind w:firstLine="480" w:firstLineChars="200"/>
        <w:jc w:val="left"/>
        <w:rPr>
          <w:rFonts w:hint="eastAsia" w:ascii="宋体" w:hAnsi="宋体" w:cs="宋体"/>
          <w:sz w:val="24"/>
        </w:rPr>
      </w:pPr>
      <w:r>
        <w:rPr>
          <w:rFonts w:hint="eastAsia" w:ascii="宋体" w:hAnsi="宋体" w:cs="宋体"/>
          <w:sz w:val="24"/>
        </w:rPr>
        <w:t>我单位自愿参加本次政府釆购活动，严格遵守《中华人民共和国政府釆购法》及相关法律法规，依法诚信经营，依法遵守本次政府采购活动的各项规定。我单位郑重承诺声明如下:</w:t>
      </w:r>
    </w:p>
    <w:p w14:paraId="445DCC8B">
      <w:pPr>
        <w:widowControl/>
        <w:spacing w:line="400" w:lineRule="exact"/>
        <w:ind w:firstLine="480" w:firstLineChars="200"/>
        <w:jc w:val="left"/>
        <w:rPr>
          <w:rFonts w:hint="eastAsia" w:ascii="宋体" w:hAnsi="宋体" w:cs="宋体"/>
          <w:sz w:val="24"/>
        </w:rPr>
      </w:pPr>
      <w:r>
        <w:rPr>
          <w:rFonts w:hint="eastAsia" w:ascii="宋体" w:hAnsi="宋体" w:cs="宋体"/>
          <w:sz w:val="24"/>
        </w:rPr>
        <w:t>一、我单位全称为         ，注册地点为         ，统一社会信用代码为         ，法定代表人 (单位负责人 )为         ，联系方式为         。</w:t>
      </w:r>
    </w:p>
    <w:p w14:paraId="0558918C">
      <w:pPr>
        <w:widowControl/>
        <w:spacing w:line="400" w:lineRule="exact"/>
        <w:ind w:firstLine="480" w:firstLineChars="200"/>
        <w:jc w:val="left"/>
        <w:rPr>
          <w:rFonts w:hint="eastAsia" w:ascii="宋体" w:hAnsi="宋体" w:cs="宋体"/>
          <w:sz w:val="24"/>
        </w:rPr>
      </w:pPr>
      <w:r>
        <w:rPr>
          <w:rFonts w:hint="eastAsia" w:ascii="宋体" w:hAnsi="宋体" w:cs="宋体"/>
          <w:sz w:val="24"/>
        </w:rPr>
        <w:t>二、我单位具有独立承担民事责任的能力。</w:t>
      </w:r>
    </w:p>
    <w:p w14:paraId="3DB1B8AE">
      <w:pPr>
        <w:widowControl/>
        <w:spacing w:line="400" w:lineRule="exact"/>
        <w:ind w:firstLine="480" w:firstLineChars="200"/>
        <w:jc w:val="left"/>
        <w:rPr>
          <w:rFonts w:hint="eastAsia" w:ascii="宋体" w:hAnsi="宋体" w:cs="宋体"/>
          <w:sz w:val="24"/>
        </w:rPr>
      </w:pPr>
      <w:r>
        <w:rPr>
          <w:rFonts w:hint="eastAsia" w:ascii="宋体" w:hAnsi="宋体" w:cs="宋体"/>
          <w:sz w:val="24"/>
        </w:rPr>
        <w:t>三、我单位具有良好的商业信誉和健全的财务会计制度。</w:t>
      </w:r>
    </w:p>
    <w:p w14:paraId="40508339">
      <w:pPr>
        <w:widowControl/>
        <w:spacing w:line="400" w:lineRule="exact"/>
        <w:ind w:firstLine="480" w:firstLineChars="200"/>
        <w:jc w:val="left"/>
        <w:rPr>
          <w:rFonts w:hint="eastAsia" w:ascii="宋体" w:hAnsi="宋体" w:cs="宋体"/>
          <w:sz w:val="24"/>
        </w:rPr>
      </w:pPr>
      <w:r>
        <w:rPr>
          <w:rFonts w:hint="eastAsia" w:ascii="宋体" w:hAnsi="宋体" w:cs="宋体"/>
          <w:sz w:val="24"/>
        </w:rPr>
        <w:t>四、我单位具有履行合同所必需的设备和专业技术能力。</w:t>
      </w:r>
    </w:p>
    <w:p w14:paraId="0EDA29E9">
      <w:pPr>
        <w:widowControl/>
        <w:spacing w:line="400" w:lineRule="exact"/>
        <w:ind w:firstLine="480" w:firstLineChars="200"/>
        <w:jc w:val="left"/>
        <w:rPr>
          <w:rFonts w:hint="eastAsia" w:ascii="宋体" w:hAnsi="宋体" w:cs="宋体"/>
          <w:sz w:val="24"/>
        </w:rPr>
      </w:pPr>
      <w:r>
        <w:rPr>
          <w:rFonts w:hint="eastAsia" w:ascii="宋体" w:hAnsi="宋体" w:cs="宋体"/>
          <w:sz w:val="24"/>
        </w:rPr>
        <w:t>五、我单位有依缴纳税收和社会保障资金的良好记录。</w:t>
      </w:r>
    </w:p>
    <w:p w14:paraId="48C3B984">
      <w:pPr>
        <w:widowControl/>
        <w:spacing w:line="400" w:lineRule="exact"/>
        <w:ind w:firstLine="480" w:firstLineChars="200"/>
        <w:jc w:val="left"/>
        <w:rPr>
          <w:rFonts w:hint="eastAsia" w:ascii="宋体" w:hAnsi="宋体" w:cs="宋体"/>
          <w:sz w:val="24"/>
        </w:rPr>
      </w:pPr>
      <w:r>
        <w:rPr>
          <w:rFonts w:hint="eastAsia" w:ascii="宋体" w:hAnsi="宋体" w:cs="宋体"/>
          <w:sz w:val="24"/>
        </w:rPr>
        <w:t>六、我单位参加政府采购活动前三年内，在经营活动中没有重大违法记录。在“信用中国”网站（www.creditchina.gov.cn）未被列入失信被执行人或重大税收违法失信主体；在 “中国政府采购网”网站（www.ccgp.gov.cn）未被列入政府采购严重违法失信行为记录名单。</w:t>
      </w:r>
    </w:p>
    <w:p w14:paraId="3594E130">
      <w:pPr>
        <w:widowControl/>
        <w:spacing w:line="400" w:lineRule="exact"/>
        <w:ind w:firstLine="480" w:firstLineChars="200"/>
        <w:jc w:val="left"/>
        <w:rPr>
          <w:rFonts w:hint="eastAsia" w:ascii="宋体" w:hAnsi="宋体" w:cs="宋体"/>
          <w:sz w:val="24"/>
        </w:rPr>
      </w:pPr>
      <w:r>
        <w:rPr>
          <w:rFonts w:hint="eastAsia" w:ascii="宋体" w:hAnsi="宋体" w:cs="宋体"/>
          <w:sz w:val="24"/>
        </w:rPr>
        <w:t>七、我单位声明，我方单独参加竞谈，非联合体参加竞谈。</w:t>
      </w:r>
    </w:p>
    <w:p w14:paraId="2762B894">
      <w:pPr>
        <w:widowControl/>
        <w:spacing w:line="400" w:lineRule="exact"/>
        <w:ind w:firstLine="480" w:firstLineChars="200"/>
        <w:jc w:val="left"/>
        <w:rPr>
          <w:rFonts w:hint="eastAsia" w:ascii="宋体" w:hAnsi="宋体" w:cs="宋体"/>
          <w:sz w:val="24"/>
        </w:rPr>
      </w:pPr>
      <w:r>
        <w:rPr>
          <w:rFonts w:hint="eastAsia" w:ascii="宋体" w:hAnsi="宋体" w:cs="宋体"/>
          <w:sz w:val="24"/>
        </w:rPr>
        <w:t>八、我单位承诺，与其他供应商单位负责人不是同一人，与其他供应商不存在直接控股、管理关系。</w:t>
      </w:r>
    </w:p>
    <w:p w14:paraId="64249F36">
      <w:pPr>
        <w:widowControl/>
        <w:spacing w:line="400" w:lineRule="exact"/>
        <w:ind w:firstLine="480" w:firstLineChars="200"/>
        <w:jc w:val="left"/>
        <w:rPr>
          <w:rFonts w:hint="eastAsia" w:ascii="宋体" w:hAnsi="宋体" w:cs="宋体"/>
          <w:sz w:val="24"/>
        </w:rPr>
      </w:pPr>
      <w:r>
        <w:rPr>
          <w:rFonts w:hint="eastAsia" w:ascii="宋体" w:hAnsi="宋体" w:cs="宋体"/>
          <w:sz w:val="24"/>
        </w:rPr>
        <w:t>九、我单位具备法律、行政法规规定的其他条件。</w:t>
      </w:r>
    </w:p>
    <w:p w14:paraId="5951C22D">
      <w:pPr>
        <w:widowControl/>
        <w:spacing w:line="400" w:lineRule="exact"/>
        <w:ind w:firstLine="480" w:firstLineChars="200"/>
        <w:jc w:val="left"/>
        <w:rPr>
          <w:rFonts w:hint="eastAsia" w:ascii="宋体" w:hAnsi="宋体" w:cs="宋体"/>
          <w:sz w:val="24"/>
        </w:rPr>
      </w:pPr>
      <w:r>
        <w:rPr>
          <w:rFonts w:hint="eastAsia" w:ascii="宋体" w:hAnsi="宋体" w:cs="宋体"/>
          <w:sz w:val="24"/>
        </w:rPr>
        <w:t>我单位保证上述声明的事项都是真实的，符合《中华人民共和国政府釆购法》规定的供应商资格条件。如有弄虚作假我单位愿意按照“提供虚假材料材料谋取中标、成交”承担相应的法律责任，同意将违背承诺行为作为失信行为记录到社会信用信息平台，并承诺因此所造成的一切损失。</w:t>
      </w:r>
    </w:p>
    <w:p w14:paraId="70D9FF1E">
      <w:pPr>
        <w:spacing w:line="360" w:lineRule="auto"/>
        <w:ind w:firstLine="420"/>
        <w:rPr>
          <w:rFonts w:hint="eastAsia" w:ascii="宋体" w:hAnsi="宋体" w:cs="宋体"/>
          <w:sz w:val="24"/>
        </w:rPr>
      </w:pPr>
    </w:p>
    <w:p w14:paraId="5A477C4B">
      <w:pPr>
        <w:spacing w:line="360" w:lineRule="auto"/>
        <w:ind w:firstLine="420"/>
        <w:rPr>
          <w:rFonts w:hint="eastAsia" w:ascii="宋体" w:hAnsi="宋体" w:cs="宋体"/>
          <w:sz w:val="24"/>
        </w:rPr>
      </w:pPr>
      <w:r>
        <w:rPr>
          <w:rFonts w:hint="eastAsia" w:ascii="宋体" w:hAnsi="宋体" w:cs="宋体"/>
          <w:sz w:val="24"/>
        </w:rPr>
        <w:t>供应商（单位公章）：</w:t>
      </w:r>
    </w:p>
    <w:p w14:paraId="4243ABDD">
      <w:pPr>
        <w:tabs>
          <w:tab w:val="left" w:pos="6300"/>
        </w:tabs>
        <w:snapToGrid w:val="0"/>
        <w:spacing w:line="360" w:lineRule="auto"/>
        <w:ind w:firstLine="477" w:firstLineChars="199"/>
        <w:rPr>
          <w:rFonts w:hint="eastAsia" w:ascii="宋体" w:hAnsi="宋体" w:cs="宋体"/>
          <w:sz w:val="24"/>
        </w:rPr>
      </w:pPr>
      <w:r>
        <w:rPr>
          <w:rFonts w:hint="eastAsia" w:ascii="宋体" w:hAnsi="宋体" w:cs="宋体"/>
          <w:sz w:val="24"/>
        </w:rPr>
        <w:t>日期：</w:t>
      </w:r>
    </w:p>
    <w:p w14:paraId="58747736"/>
    <w:p w14:paraId="3221CD1A"/>
    <w:p w14:paraId="6884B396"/>
    <w:p w14:paraId="765E3FAA"/>
    <w:p w14:paraId="6577388E"/>
    <w:p w14:paraId="58FE5B7D"/>
    <w:p w14:paraId="43492320"/>
    <w:p w14:paraId="28AFCD21"/>
    <w:p w14:paraId="10C7C438"/>
    <w:p w14:paraId="0F99FCFD">
      <w:pPr>
        <w:pStyle w:val="3"/>
        <w:ind w:firstLine="0" w:firstLineChars="0"/>
        <w:jc w:val="center"/>
        <w:rPr>
          <w:sz w:val="32"/>
          <w:szCs w:val="21"/>
        </w:rPr>
      </w:pPr>
      <w:r>
        <w:rPr>
          <w:rFonts w:hint="eastAsia"/>
          <w:sz w:val="32"/>
          <w:szCs w:val="21"/>
        </w:rPr>
        <w:t>五. 响应需求及技术规格要求</w:t>
      </w:r>
    </w:p>
    <w:p w14:paraId="7126D7A9">
      <w:pPr>
        <w:widowControl/>
        <w:spacing w:line="400" w:lineRule="exact"/>
        <w:rPr>
          <w:rFonts w:hint="eastAsia" w:ascii="宋体" w:hAnsi="宋体" w:cs="宋体"/>
          <w:sz w:val="24"/>
        </w:rPr>
      </w:pPr>
    </w:p>
    <w:p w14:paraId="19CFFA1D">
      <w:pPr>
        <w:widowControl/>
        <w:spacing w:line="400" w:lineRule="exact"/>
        <w:rPr>
          <w:rFonts w:hint="eastAsia" w:ascii="宋体" w:hAnsi="宋体" w:cs="宋体"/>
          <w:sz w:val="24"/>
        </w:rPr>
      </w:pPr>
      <w:r>
        <w:rPr>
          <w:rFonts w:ascii="宋体" w:hAnsi="宋体" w:cs="宋体"/>
          <w:sz w:val="24"/>
        </w:rPr>
        <w:t>响应内容，格式自拟。（见第五部分 响应需求及技术规格要求）</w:t>
      </w:r>
    </w:p>
    <w:p w14:paraId="4B03C7EF">
      <w:pPr>
        <w:widowControl/>
        <w:spacing w:line="400" w:lineRule="exact"/>
        <w:rPr>
          <w:rFonts w:hint="eastAsia" w:ascii="宋体" w:hAnsi="宋体" w:cs="宋体"/>
          <w:sz w:val="24"/>
        </w:rPr>
      </w:pPr>
    </w:p>
    <w:p w14:paraId="572FEDA4">
      <w:pPr>
        <w:widowControl/>
        <w:spacing w:line="400" w:lineRule="exact"/>
        <w:rPr>
          <w:rFonts w:hint="eastAsia" w:ascii="宋体" w:hAnsi="宋体" w:cs="宋体"/>
          <w:sz w:val="24"/>
        </w:rPr>
      </w:pPr>
    </w:p>
    <w:p w14:paraId="1A981D8E">
      <w:pPr>
        <w:widowControl/>
        <w:spacing w:line="400" w:lineRule="exact"/>
        <w:rPr>
          <w:rFonts w:hint="eastAsia" w:ascii="宋体" w:hAnsi="宋体" w:cs="宋体"/>
          <w:sz w:val="24"/>
        </w:rPr>
      </w:pPr>
    </w:p>
    <w:p w14:paraId="4B27F61D">
      <w:pPr>
        <w:widowControl/>
        <w:spacing w:line="400" w:lineRule="exact"/>
        <w:rPr>
          <w:rFonts w:hint="eastAsia" w:ascii="宋体" w:hAnsi="宋体" w:cs="宋体"/>
          <w:sz w:val="24"/>
        </w:rPr>
      </w:pPr>
    </w:p>
    <w:p w14:paraId="27CBF721">
      <w:pPr>
        <w:widowControl/>
        <w:spacing w:line="400" w:lineRule="exact"/>
        <w:rPr>
          <w:rFonts w:hint="eastAsia" w:ascii="宋体" w:hAnsi="宋体" w:cs="宋体"/>
          <w:sz w:val="24"/>
        </w:rPr>
      </w:pPr>
    </w:p>
    <w:p w14:paraId="22BFB9BD">
      <w:pPr>
        <w:widowControl/>
        <w:spacing w:line="400" w:lineRule="exact"/>
        <w:rPr>
          <w:rFonts w:hint="eastAsia" w:ascii="宋体" w:hAnsi="宋体" w:cs="宋体"/>
          <w:sz w:val="24"/>
        </w:rPr>
      </w:pPr>
    </w:p>
    <w:p w14:paraId="21FE05C4">
      <w:pPr>
        <w:widowControl/>
        <w:spacing w:line="400" w:lineRule="exact"/>
        <w:rPr>
          <w:rFonts w:hint="eastAsia" w:ascii="宋体" w:hAnsi="宋体" w:cs="宋体"/>
          <w:sz w:val="24"/>
        </w:rPr>
      </w:pPr>
    </w:p>
    <w:p w14:paraId="258A557F">
      <w:pPr>
        <w:widowControl/>
        <w:spacing w:line="400" w:lineRule="exact"/>
        <w:rPr>
          <w:rFonts w:hint="eastAsia" w:ascii="宋体" w:hAnsi="宋体" w:cs="宋体"/>
          <w:sz w:val="24"/>
        </w:rPr>
      </w:pPr>
    </w:p>
    <w:p w14:paraId="06D14B26">
      <w:pPr>
        <w:widowControl/>
        <w:spacing w:line="400" w:lineRule="exact"/>
        <w:rPr>
          <w:rFonts w:hint="eastAsia" w:ascii="宋体" w:hAnsi="宋体" w:cs="宋体"/>
          <w:sz w:val="24"/>
        </w:rPr>
      </w:pPr>
      <w:r>
        <w:rPr>
          <w:rFonts w:hint="eastAsia" w:ascii="宋体" w:hAnsi="宋体" w:cs="宋体"/>
          <w:sz w:val="24"/>
        </w:rPr>
        <w:t xml:space="preserve">供应商（盖章）：    </w:t>
      </w:r>
    </w:p>
    <w:p w14:paraId="2119FCAB">
      <w:pPr>
        <w:widowControl/>
        <w:spacing w:line="400" w:lineRule="exact"/>
        <w:rPr>
          <w:rFonts w:hint="eastAsia" w:ascii="宋体" w:hAnsi="宋体" w:cs="宋体"/>
          <w:sz w:val="24"/>
        </w:rPr>
      </w:pPr>
      <w:r>
        <w:rPr>
          <w:rFonts w:hint="eastAsia" w:ascii="宋体" w:hAnsi="宋体" w:cs="宋体"/>
          <w:sz w:val="24"/>
        </w:rPr>
        <w:t xml:space="preserve">                </w:t>
      </w:r>
    </w:p>
    <w:p w14:paraId="493C5BC9">
      <w:pPr>
        <w:widowControl/>
        <w:spacing w:line="400" w:lineRule="exact"/>
        <w:rPr>
          <w:rFonts w:hint="eastAsia" w:ascii="宋体" w:hAnsi="宋体" w:cs="宋体"/>
          <w:sz w:val="24"/>
        </w:rPr>
      </w:pPr>
      <w:r>
        <w:rPr>
          <w:rFonts w:hint="eastAsia" w:ascii="宋体" w:hAnsi="宋体" w:cs="宋体"/>
          <w:sz w:val="24"/>
        </w:rPr>
        <w:t xml:space="preserve">法定代表人或授权代表（签字或盖章）：          </w:t>
      </w:r>
    </w:p>
    <w:p w14:paraId="3A44AAFF">
      <w:pPr>
        <w:widowControl/>
        <w:spacing w:line="400" w:lineRule="exact"/>
        <w:rPr>
          <w:rFonts w:hint="eastAsia" w:ascii="宋体" w:hAnsi="宋体" w:cs="宋体"/>
          <w:sz w:val="24"/>
        </w:rPr>
      </w:pPr>
    </w:p>
    <w:p w14:paraId="03CC68CD">
      <w:pPr>
        <w:widowControl/>
        <w:spacing w:line="400" w:lineRule="exact"/>
        <w:rPr>
          <w:rFonts w:hint="eastAsia" w:ascii="宋体" w:hAnsi="宋体" w:cs="宋体"/>
          <w:sz w:val="24"/>
        </w:rPr>
      </w:pPr>
      <w:r>
        <w:rPr>
          <w:rFonts w:hint="eastAsia" w:ascii="宋体" w:hAnsi="宋体" w:cs="宋体"/>
          <w:sz w:val="24"/>
        </w:rPr>
        <w:t>日期：         年       月       日</w:t>
      </w:r>
    </w:p>
    <w:p w14:paraId="52EE2AAA">
      <w:pPr>
        <w:widowControl/>
        <w:spacing w:line="400" w:lineRule="exact"/>
        <w:jc w:val="left"/>
        <w:rPr>
          <w:rFonts w:hint="eastAsia" w:ascii="宋体" w:hAnsi="宋体" w:cs="宋体"/>
          <w:sz w:val="24"/>
        </w:rPr>
      </w:pPr>
    </w:p>
    <w:p w14:paraId="67FCA0BD">
      <w:pPr>
        <w:widowControl/>
        <w:spacing w:line="400" w:lineRule="exact"/>
        <w:jc w:val="left"/>
        <w:rPr>
          <w:rFonts w:hint="eastAsia" w:ascii="宋体" w:hAnsi="宋体" w:cs="宋体"/>
          <w:sz w:val="24"/>
        </w:rPr>
      </w:pPr>
    </w:p>
    <w:p w14:paraId="095C553C">
      <w:pPr>
        <w:pStyle w:val="6"/>
      </w:pPr>
    </w:p>
    <w:p w14:paraId="7EC5E1C3">
      <w:pPr>
        <w:pStyle w:val="17"/>
        <w:rPr>
          <w:color w:val="auto"/>
        </w:rPr>
      </w:pPr>
    </w:p>
    <w:p w14:paraId="5CF76A55">
      <w:pPr>
        <w:jc w:val="center"/>
        <w:rPr>
          <w:sz w:val="32"/>
          <w:szCs w:val="21"/>
        </w:rPr>
      </w:pPr>
      <w:r>
        <w:rPr>
          <w:rFonts w:hint="eastAsia"/>
          <w:sz w:val="32"/>
          <w:szCs w:val="21"/>
        </w:rPr>
        <w:br w:type="page"/>
      </w:r>
    </w:p>
    <w:p w14:paraId="388E95B3">
      <w:pPr>
        <w:pStyle w:val="3"/>
        <w:ind w:firstLine="0" w:firstLineChars="0"/>
        <w:jc w:val="center"/>
        <w:rPr>
          <w:sz w:val="32"/>
          <w:szCs w:val="21"/>
        </w:rPr>
      </w:pPr>
      <w:r>
        <w:rPr>
          <w:rFonts w:hint="eastAsia"/>
          <w:sz w:val="32"/>
          <w:szCs w:val="21"/>
        </w:rPr>
        <w:t>六. 供应商承诺函</w:t>
      </w:r>
    </w:p>
    <w:p w14:paraId="51B9DAF9">
      <w:pPr>
        <w:spacing w:before="120" w:after="120" w:line="288" w:lineRule="auto"/>
        <w:jc w:val="left"/>
        <w:rPr>
          <w:rFonts w:hint="eastAsia" w:ascii="仿宋_GB2312" w:hAnsi="宋体" w:eastAsia="仿宋_GB2312"/>
          <w:sz w:val="28"/>
          <w:szCs w:val="28"/>
        </w:rPr>
      </w:pPr>
    </w:p>
    <w:p w14:paraId="5CB444BC">
      <w:pPr>
        <w:widowControl/>
        <w:spacing w:line="400" w:lineRule="exact"/>
        <w:jc w:val="left"/>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中国地震局地球物理勘探中心 </w:t>
      </w:r>
    </w:p>
    <w:p w14:paraId="1859A86D">
      <w:pPr>
        <w:widowControl/>
        <w:spacing w:line="400" w:lineRule="exact"/>
        <w:jc w:val="left"/>
        <w:rPr>
          <w:rFonts w:hint="eastAsia" w:ascii="宋体" w:hAnsi="宋体" w:cs="宋体"/>
          <w:sz w:val="24"/>
        </w:rPr>
      </w:pPr>
      <w:r>
        <w:rPr>
          <w:rFonts w:hint="eastAsia" w:ascii="宋体" w:hAnsi="宋体" w:cs="宋体"/>
          <w:sz w:val="24"/>
        </w:rPr>
        <w:t xml:space="preserve">   很荣幸能参与上述的</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r>
        <w:rPr>
          <w:rFonts w:hint="eastAsia" w:ascii="宋体" w:hAnsi="宋体" w:cs="宋体"/>
          <w:sz w:val="24"/>
        </w:rPr>
        <w:t>采购谈判。</w:t>
      </w:r>
    </w:p>
    <w:p w14:paraId="1F5705B4">
      <w:pPr>
        <w:widowControl/>
        <w:spacing w:line="400" w:lineRule="exact"/>
        <w:jc w:val="left"/>
        <w:rPr>
          <w:rFonts w:hint="eastAsia" w:ascii="宋体" w:hAnsi="宋体" w:cs="宋体"/>
          <w:sz w:val="24"/>
        </w:rPr>
      </w:pPr>
      <w:r>
        <w:rPr>
          <w:rFonts w:hint="eastAsia" w:ascii="宋体" w:hAnsi="宋体" w:cs="宋体"/>
          <w:sz w:val="24"/>
        </w:rPr>
        <w:t>我代表                    （供应商名称），在此作如下承诺：</w:t>
      </w:r>
    </w:p>
    <w:p w14:paraId="4D86F680">
      <w:pPr>
        <w:widowControl/>
        <w:spacing w:line="400" w:lineRule="exact"/>
        <w:ind w:firstLine="480" w:firstLineChars="200"/>
        <w:jc w:val="left"/>
        <w:rPr>
          <w:rFonts w:hint="eastAsia" w:ascii="宋体" w:hAnsi="宋体" w:cs="宋体"/>
          <w:sz w:val="24"/>
        </w:rPr>
      </w:pPr>
      <w:r>
        <w:rPr>
          <w:rFonts w:hint="eastAsia" w:ascii="宋体" w:hAnsi="宋体" w:cs="宋体"/>
          <w:sz w:val="24"/>
        </w:rPr>
        <w:t>1、完全理解和接受谈判文件的一切规定和要求。</w:t>
      </w:r>
    </w:p>
    <w:p w14:paraId="2EC45619">
      <w:pPr>
        <w:widowControl/>
        <w:spacing w:line="400" w:lineRule="exact"/>
        <w:ind w:firstLine="480" w:firstLineChars="200"/>
        <w:jc w:val="left"/>
        <w:rPr>
          <w:rFonts w:hint="eastAsia" w:ascii="宋体" w:hAnsi="宋体" w:cs="宋体"/>
          <w:sz w:val="24"/>
        </w:rPr>
      </w:pPr>
      <w:r>
        <w:rPr>
          <w:rFonts w:hint="eastAsia" w:ascii="宋体" w:hAnsi="宋体" w:cs="宋体"/>
          <w:sz w:val="24"/>
        </w:rPr>
        <w:t>2、若成交，我方将按照谈判文件和谈判响应文件的具体规定与采购人签订合同，并且严格履行合同义务，按要求完成本项目全部工作内容，提交符合行业规范和采购人要求的合格</w:t>
      </w:r>
      <w:r>
        <w:rPr>
          <w:rFonts w:ascii="宋体" w:hAnsi="宋体" w:cs="宋体"/>
          <w:sz w:val="24"/>
        </w:rPr>
        <w:t>产品</w:t>
      </w:r>
      <w:r>
        <w:rPr>
          <w:rFonts w:hint="eastAsia" w:ascii="宋体" w:hAnsi="宋体" w:cs="宋体"/>
          <w:sz w:val="24"/>
          <w:lang w:val="en-US" w:eastAsia="zh-CN"/>
        </w:rPr>
        <w:t>及服务</w:t>
      </w:r>
      <w:r>
        <w:rPr>
          <w:rFonts w:hint="eastAsia" w:ascii="宋体" w:hAnsi="宋体" w:cs="宋体"/>
          <w:sz w:val="24"/>
        </w:rPr>
        <w:t>接收采购人的验收；报价为完成本项目的包干价，我方承担所有相关费用。若因我方原因造成项目工期延误或采购人经济损失，我方一定承担全部责任并赔偿相应损失。</w:t>
      </w:r>
    </w:p>
    <w:p w14:paraId="222D8574">
      <w:pPr>
        <w:widowControl/>
        <w:spacing w:line="400" w:lineRule="exact"/>
        <w:ind w:firstLine="480" w:firstLineChars="200"/>
        <w:jc w:val="left"/>
        <w:rPr>
          <w:rFonts w:hint="eastAsia" w:ascii="宋体" w:hAnsi="宋体" w:cs="宋体"/>
          <w:sz w:val="24"/>
        </w:rPr>
      </w:pPr>
      <w:r>
        <w:rPr>
          <w:rFonts w:hint="eastAsia" w:ascii="宋体" w:hAnsi="宋体" w:cs="宋体"/>
          <w:sz w:val="24"/>
        </w:rPr>
        <w:t>3、在整个谈判过程中，我方若有违规行为，贵方可按谈判文件和政府采购有关的法律法规之规定给予处罚，我方完全接受。</w:t>
      </w:r>
    </w:p>
    <w:p w14:paraId="03FC285C">
      <w:pPr>
        <w:widowControl/>
        <w:spacing w:line="400" w:lineRule="exact"/>
        <w:ind w:firstLine="480" w:firstLineChars="200"/>
        <w:jc w:val="left"/>
        <w:rPr>
          <w:rFonts w:hint="eastAsia" w:ascii="宋体" w:hAnsi="宋体" w:cs="宋体"/>
          <w:sz w:val="24"/>
        </w:rPr>
      </w:pPr>
      <w:r>
        <w:rPr>
          <w:rFonts w:hint="eastAsia" w:ascii="宋体" w:hAnsi="宋体" w:cs="宋体"/>
          <w:sz w:val="24"/>
        </w:rPr>
        <w:t>4、若成交，本承诺函将成为合同不可分割的一部分，与合同具有同等的法律效力。</w:t>
      </w:r>
    </w:p>
    <w:p w14:paraId="030F0116">
      <w:pPr>
        <w:widowControl/>
        <w:tabs>
          <w:tab w:val="left" w:pos="6300"/>
        </w:tabs>
        <w:spacing w:line="400" w:lineRule="exact"/>
        <w:jc w:val="left"/>
        <w:rPr>
          <w:rFonts w:hint="eastAsia" w:ascii="宋体" w:hAnsi="宋体" w:cs="宋体"/>
          <w:sz w:val="24"/>
        </w:rPr>
      </w:pPr>
    </w:p>
    <w:p w14:paraId="6F25A069">
      <w:pPr>
        <w:widowControl/>
        <w:tabs>
          <w:tab w:val="left" w:pos="6300"/>
        </w:tabs>
        <w:spacing w:line="400" w:lineRule="exact"/>
        <w:jc w:val="left"/>
        <w:rPr>
          <w:rFonts w:hint="eastAsia" w:ascii="宋体" w:hAnsi="宋体" w:cs="宋体"/>
          <w:sz w:val="24"/>
        </w:rPr>
      </w:pPr>
    </w:p>
    <w:p w14:paraId="649B8E84">
      <w:pPr>
        <w:widowControl/>
        <w:tabs>
          <w:tab w:val="left" w:pos="6300"/>
        </w:tabs>
        <w:spacing w:line="400" w:lineRule="exact"/>
        <w:jc w:val="left"/>
        <w:rPr>
          <w:rFonts w:hint="eastAsia" w:ascii="宋体" w:hAnsi="宋体" w:cs="宋体"/>
          <w:sz w:val="24"/>
        </w:rPr>
      </w:pPr>
    </w:p>
    <w:p w14:paraId="5CFBEF28">
      <w:pPr>
        <w:widowControl/>
        <w:tabs>
          <w:tab w:val="left" w:pos="6300"/>
        </w:tabs>
        <w:spacing w:line="400" w:lineRule="exact"/>
        <w:jc w:val="left"/>
        <w:rPr>
          <w:rFonts w:hint="eastAsia" w:ascii="宋体" w:hAnsi="宋体" w:cs="宋体"/>
          <w:sz w:val="24"/>
        </w:rPr>
      </w:pPr>
      <w:r>
        <w:rPr>
          <w:rFonts w:hint="eastAsia" w:ascii="宋体" w:hAnsi="宋体" w:cs="宋体"/>
          <w:sz w:val="24"/>
        </w:rPr>
        <w:t xml:space="preserve">      法定代表人或授权代表（签字）：             </w:t>
      </w:r>
    </w:p>
    <w:p w14:paraId="1FCB169F">
      <w:pPr>
        <w:widowControl/>
        <w:tabs>
          <w:tab w:val="left" w:pos="6300"/>
        </w:tabs>
        <w:spacing w:line="400" w:lineRule="exact"/>
        <w:jc w:val="left"/>
        <w:rPr>
          <w:rFonts w:hint="eastAsia" w:ascii="宋体" w:hAnsi="宋体" w:cs="宋体"/>
          <w:sz w:val="24"/>
        </w:rPr>
      </w:pPr>
      <w:r>
        <w:rPr>
          <w:rFonts w:hint="eastAsia" w:ascii="宋体" w:hAnsi="宋体" w:cs="宋体"/>
          <w:sz w:val="24"/>
        </w:rPr>
        <w:t xml:space="preserve">      </w:t>
      </w:r>
    </w:p>
    <w:p w14:paraId="7A671D58">
      <w:pPr>
        <w:widowControl/>
        <w:tabs>
          <w:tab w:val="left" w:pos="6300"/>
        </w:tabs>
        <w:spacing w:line="40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供应商名称（盖章）：                     </w:t>
      </w:r>
    </w:p>
    <w:p w14:paraId="6E75AF43">
      <w:pPr>
        <w:widowControl/>
        <w:tabs>
          <w:tab w:val="left" w:pos="6300"/>
        </w:tabs>
        <w:spacing w:line="400" w:lineRule="exact"/>
        <w:jc w:val="left"/>
        <w:rPr>
          <w:rFonts w:hint="eastAsia" w:ascii="宋体" w:hAnsi="宋体" w:cs="宋体"/>
          <w:sz w:val="24"/>
        </w:rPr>
      </w:pPr>
      <w:r>
        <w:rPr>
          <w:rFonts w:hint="eastAsia" w:ascii="宋体" w:hAnsi="宋体" w:cs="宋体"/>
          <w:sz w:val="24"/>
        </w:rPr>
        <w:t xml:space="preserve">     </w:t>
      </w:r>
    </w:p>
    <w:p w14:paraId="165C6CFB">
      <w:pPr>
        <w:widowControl/>
        <w:tabs>
          <w:tab w:val="left" w:pos="6300"/>
        </w:tabs>
        <w:spacing w:line="40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日期：                     </w:t>
      </w:r>
    </w:p>
    <w:p w14:paraId="5E5ECA46">
      <w:pPr>
        <w:pStyle w:val="3"/>
        <w:ind w:firstLine="0" w:firstLineChars="0"/>
        <w:jc w:val="center"/>
        <w:rPr>
          <w:sz w:val="32"/>
          <w:szCs w:val="21"/>
        </w:rPr>
      </w:pPr>
      <w:r>
        <w:rPr>
          <w:rFonts w:hint="eastAsia" w:hAnsi="宋体"/>
        </w:rPr>
        <w:br w:type="page"/>
      </w:r>
      <w:r>
        <w:rPr>
          <w:rFonts w:hint="eastAsia" w:hAnsi="宋体"/>
          <w:sz w:val="32"/>
          <w:szCs w:val="21"/>
        </w:rPr>
        <w:t>七.</w:t>
      </w:r>
      <w:r>
        <w:rPr>
          <w:rFonts w:hint="eastAsia"/>
          <w:sz w:val="32"/>
          <w:szCs w:val="21"/>
        </w:rPr>
        <w:t xml:space="preserve"> 服务计划</w:t>
      </w:r>
      <w:r>
        <w:rPr>
          <w:sz w:val="32"/>
          <w:szCs w:val="21"/>
        </w:rPr>
        <w:t>方案</w:t>
      </w:r>
    </w:p>
    <w:p w14:paraId="509260DA">
      <w:pPr>
        <w:autoSpaceDE w:val="0"/>
        <w:autoSpaceDN w:val="0"/>
        <w:adjustRightInd w:val="0"/>
        <w:spacing w:line="380" w:lineRule="exact"/>
        <w:ind w:firstLine="600" w:firstLineChars="200"/>
        <w:rPr>
          <w:rFonts w:hint="eastAsia" w:ascii="仿宋_GB2312" w:hAnsi="宋体" w:eastAsia="仿宋_GB2312"/>
          <w:bCs/>
          <w:spacing w:val="10"/>
          <w:kern w:val="0"/>
          <w:sz w:val="28"/>
          <w:szCs w:val="28"/>
        </w:rPr>
      </w:pPr>
    </w:p>
    <w:p w14:paraId="2C7D287F">
      <w:pPr>
        <w:spacing w:before="120" w:after="120" w:line="288" w:lineRule="auto"/>
        <w:jc w:val="left"/>
        <w:rPr>
          <w:rFonts w:hint="eastAsia" w:ascii="宋体" w:hAnsi="宋体" w:cs="宋体"/>
          <w:sz w:val="24"/>
        </w:rPr>
      </w:pPr>
      <w:r>
        <w:rPr>
          <w:rFonts w:ascii="宋体" w:hAnsi="宋体" w:cs="宋体"/>
          <w:kern w:val="0"/>
          <w:sz w:val="24"/>
        </w:rPr>
        <w:t xml:space="preserve">    </w:t>
      </w:r>
      <w:r>
        <w:rPr>
          <w:rFonts w:hint="eastAsia" w:ascii="宋体" w:hAnsi="宋体" w:cs="宋体"/>
          <w:kern w:val="0"/>
          <w:sz w:val="24"/>
        </w:rPr>
        <w:t>供应商单独编制，作为响应文件实质性组成部分，内容完整、贴合项目需求，</w:t>
      </w:r>
      <w:r>
        <w:rPr>
          <w:rFonts w:ascii="宋体" w:hAnsi="宋体" w:cs="宋体"/>
          <w:kern w:val="0"/>
          <w:sz w:val="24"/>
        </w:rPr>
        <w:t>格式自拟，包含以下主要内容</w:t>
      </w:r>
      <w:r>
        <w:rPr>
          <w:rFonts w:hint="eastAsia" w:ascii="宋体" w:hAnsi="宋体" w:cs="宋体"/>
          <w:kern w:val="0"/>
          <w:sz w:val="24"/>
        </w:rPr>
        <w:t>：</w:t>
      </w:r>
    </w:p>
    <w:p w14:paraId="4405EF60">
      <w:pPr>
        <w:spacing w:before="120" w:after="120" w:line="288" w:lineRule="auto"/>
        <w:ind w:firstLine="480" w:firstLineChars="200"/>
        <w:jc w:val="left"/>
        <w:rPr>
          <w:rFonts w:hint="eastAsia" w:ascii="宋体" w:hAnsi="宋体" w:cs="宋体"/>
          <w:kern w:val="0"/>
          <w:sz w:val="24"/>
        </w:rPr>
      </w:pPr>
      <w:r>
        <w:rPr>
          <w:rFonts w:hint="eastAsia" w:ascii="宋体" w:hAnsi="宋体" w:cs="宋体"/>
          <w:kern w:val="0"/>
          <w:sz w:val="24"/>
        </w:rPr>
        <w:t>技术方案、项目实施组织与人员配置</w:t>
      </w:r>
      <w:r>
        <w:rPr>
          <w:rFonts w:ascii="宋体" w:hAnsi="宋体" w:cs="宋体"/>
          <w:kern w:val="0"/>
          <w:sz w:val="24"/>
        </w:rPr>
        <w:t>、</w:t>
      </w:r>
      <w:r>
        <w:rPr>
          <w:rFonts w:hint="eastAsia" w:ascii="宋体" w:hAnsi="宋体" w:cs="宋体"/>
          <w:kern w:val="0"/>
          <w:sz w:val="24"/>
        </w:rPr>
        <w:t>进度计划</w:t>
      </w:r>
      <w:r>
        <w:rPr>
          <w:rFonts w:hint="eastAsia" w:ascii="宋体" w:hAnsi="宋体" w:cs="宋体"/>
          <w:kern w:val="0"/>
          <w:sz w:val="24"/>
          <w:lang w:eastAsia="zh-CN"/>
        </w:rPr>
        <w:t>和</w:t>
      </w:r>
      <w:r>
        <w:rPr>
          <w:rFonts w:hint="eastAsia" w:ascii="宋体" w:hAnsi="宋体" w:cs="宋体"/>
          <w:kern w:val="0"/>
          <w:sz w:val="24"/>
        </w:rPr>
        <w:t>交付方案。</w:t>
      </w:r>
    </w:p>
    <w:p w14:paraId="03B42753">
      <w:pPr>
        <w:spacing w:before="120" w:after="120" w:line="288" w:lineRule="auto"/>
        <w:jc w:val="left"/>
        <w:rPr>
          <w:rFonts w:hint="eastAsia" w:ascii="宋体" w:hAnsi="宋体" w:cs="宋体"/>
          <w:kern w:val="0"/>
          <w:sz w:val="24"/>
        </w:rPr>
      </w:pPr>
    </w:p>
    <w:p w14:paraId="4A678881">
      <w:pPr>
        <w:numPr>
          <w:ilvl w:val="255"/>
          <w:numId w:val="0"/>
        </w:numPr>
        <w:spacing w:before="120" w:after="120" w:line="288" w:lineRule="auto"/>
        <w:jc w:val="left"/>
        <w:rPr>
          <w:rFonts w:hint="eastAsia" w:ascii="宋体" w:hAnsi="宋体" w:cs="宋体"/>
          <w:kern w:val="0"/>
          <w:sz w:val="24"/>
        </w:rPr>
      </w:pPr>
    </w:p>
    <w:p w14:paraId="7076F742">
      <w:pPr>
        <w:numPr>
          <w:ilvl w:val="255"/>
          <w:numId w:val="0"/>
        </w:numPr>
        <w:spacing w:before="120" w:after="120" w:line="288" w:lineRule="auto"/>
        <w:jc w:val="left"/>
        <w:rPr>
          <w:rFonts w:hint="eastAsia" w:ascii="宋体" w:hAnsi="宋体" w:cs="宋体"/>
          <w:kern w:val="0"/>
          <w:sz w:val="24"/>
        </w:rPr>
      </w:pPr>
    </w:p>
    <w:p w14:paraId="1D95E986">
      <w:pPr>
        <w:numPr>
          <w:ilvl w:val="255"/>
          <w:numId w:val="0"/>
        </w:numPr>
        <w:spacing w:before="120" w:after="120" w:line="288" w:lineRule="auto"/>
        <w:jc w:val="left"/>
        <w:rPr>
          <w:rFonts w:hint="eastAsia" w:ascii="宋体" w:hAnsi="宋体" w:cs="宋体"/>
          <w:kern w:val="0"/>
          <w:sz w:val="24"/>
        </w:rPr>
      </w:pPr>
    </w:p>
    <w:p w14:paraId="4B26756B">
      <w:pPr>
        <w:widowControl/>
        <w:spacing w:line="400" w:lineRule="exact"/>
        <w:jc w:val="left"/>
        <w:rPr>
          <w:rFonts w:hint="eastAsia" w:ascii="宋体" w:hAnsi="宋体" w:cs="宋体"/>
          <w:sz w:val="24"/>
        </w:rPr>
      </w:pPr>
    </w:p>
    <w:p w14:paraId="3F1D0E86">
      <w:pPr>
        <w:widowControl/>
        <w:spacing w:line="400" w:lineRule="exact"/>
        <w:jc w:val="left"/>
        <w:rPr>
          <w:rFonts w:hint="eastAsia" w:ascii="宋体" w:hAnsi="宋体" w:cs="宋体"/>
          <w:sz w:val="24"/>
        </w:rPr>
      </w:pPr>
      <w:r>
        <w:rPr>
          <w:rFonts w:hint="eastAsia" w:ascii="宋体" w:hAnsi="宋体" w:cs="宋体"/>
          <w:sz w:val="24"/>
        </w:rPr>
        <w:t>法定代表人或授权代表（签字</w:t>
      </w:r>
      <w:r>
        <w:rPr>
          <w:rFonts w:ascii="宋体" w:hAnsi="宋体" w:cs="宋体"/>
          <w:sz w:val="24"/>
        </w:rPr>
        <w:t>或盖章</w:t>
      </w:r>
      <w:r>
        <w:rPr>
          <w:rFonts w:hint="eastAsia" w:ascii="宋体" w:hAnsi="宋体" w:cs="宋体"/>
          <w:sz w:val="24"/>
        </w:rPr>
        <w:t>）：            供应商（盖章）：</w:t>
      </w:r>
    </w:p>
    <w:p w14:paraId="2D61CCD7">
      <w:pPr>
        <w:widowControl/>
        <w:spacing w:line="400" w:lineRule="exact"/>
        <w:jc w:val="left"/>
        <w:rPr>
          <w:rFonts w:hint="eastAsia" w:ascii="宋体" w:hAnsi="宋体" w:cs="宋体"/>
          <w:sz w:val="24"/>
        </w:rPr>
      </w:pPr>
    </w:p>
    <w:p w14:paraId="69C74A44">
      <w:pPr>
        <w:widowControl/>
        <w:spacing w:line="400" w:lineRule="exact"/>
        <w:jc w:val="left"/>
        <w:rPr>
          <w:rFonts w:hint="eastAsia" w:ascii="宋体" w:hAnsi="宋体" w:cs="宋体"/>
          <w:sz w:val="24"/>
        </w:rPr>
      </w:pPr>
    </w:p>
    <w:p w14:paraId="67D35B2E">
      <w:pPr>
        <w:widowControl/>
        <w:spacing w:line="400" w:lineRule="exact"/>
        <w:jc w:val="left"/>
        <w:rPr>
          <w:rFonts w:hint="eastAsia" w:ascii="宋体" w:hAnsi="宋体" w:cs="宋体"/>
          <w:sz w:val="24"/>
        </w:rPr>
      </w:pPr>
      <w:r>
        <w:rPr>
          <w:rFonts w:hint="eastAsia" w:ascii="宋体" w:hAnsi="宋体" w:cs="宋体"/>
          <w:sz w:val="24"/>
        </w:rPr>
        <w:t xml:space="preserve">职务：                        </w:t>
      </w:r>
      <w:r>
        <w:rPr>
          <w:rFonts w:ascii="宋体" w:hAnsi="宋体" w:cs="宋体"/>
          <w:sz w:val="24"/>
        </w:rPr>
        <w:t xml:space="preserve">  </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日期：</w:t>
      </w:r>
    </w:p>
    <w:p w14:paraId="42C2E7E6">
      <w:pPr>
        <w:pStyle w:val="3"/>
        <w:ind w:firstLine="600"/>
        <w:jc w:val="center"/>
        <w:rPr>
          <w:sz w:val="32"/>
          <w:szCs w:val="21"/>
        </w:rPr>
      </w:pPr>
      <w:r>
        <w:rPr>
          <w:rFonts w:hint="eastAsia" w:hAnsi="宋体"/>
          <w:spacing w:val="10"/>
          <w:szCs w:val="28"/>
        </w:rPr>
        <w:br w:type="page"/>
      </w:r>
      <w:r>
        <w:rPr>
          <w:rFonts w:hint="eastAsia"/>
          <w:sz w:val="32"/>
          <w:szCs w:val="21"/>
        </w:rPr>
        <w:t>八. 反商业贿赂承诺书</w:t>
      </w:r>
    </w:p>
    <w:p w14:paraId="78D7A95B">
      <w:pPr>
        <w:spacing w:line="380" w:lineRule="exact"/>
        <w:ind w:firstLine="560" w:firstLineChars="200"/>
        <w:rPr>
          <w:rFonts w:hint="eastAsia" w:ascii="仿宋_GB2312" w:hAnsi="宋体" w:eastAsia="仿宋_GB2312"/>
          <w:sz w:val="28"/>
          <w:szCs w:val="28"/>
        </w:rPr>
      </w:pPr>
    </w:p>
    <w:p w14:paraId="4A17EF3B">
      <w:pPr>
        <w:widowControl/>
        <w:spacing w:line="400" w:lineRule="exact"/>
        <w:jc w:val="left"/>
        <w:rPr>
          <w:rFonts w:hint="eastAsia" w:ascii="宋体" w:hAnsi="宋体" w:cs="宋体"/>
          <w:sz w:val="24"/>
        </w:rPr>
      </w:pPr>
      <w:r>
        <w:rPr>
          <w:rFonts w:hint="eastAsia" w:ascii="宋体" w:hAnsi="宋体" w:cs="宋体"/>
          <w:sz w:val="24"/>
        </w:rPr>
        <w:t>我公司承诺：</w:t>
      </w:r>
    </w:p>
    <w:p w14:paraId="16EF87EF">
      <w:pPr>
        <w:widowControl/>
        <w:spacing w:line="400" w:lineRule="exact"/>
        <w:ind w:firstLine="480" w:firstLineChars="200"/>
        <w:jc w:val="left"/>
        <w:rPr>
          <w:rFonts w:hint="eastAsia" w:ascii="宋体" w:hAnsi="宋体" w:cs="宋体"/>
          <w:sz w:val="24"/>
        </w:rPr>
      </w:pPr>
      <w:r>
        <w:rPr>
          <w:rFonts w:hint="eastAsia" w:ascii="宋体" w:hAnsi="宋体" w:cs="宋体"/>
          <w:sz w:val="24"/>
        </w:rPr>
        <w:t>在</w:t>
      </w: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r>
        <w:rPr>
          <w:rFonts w:hint="eastAsia" w:ascii="宋体" w:hAnsi="宋体" w:cs="宋体"/>
          <w:sz w:val="24"/>
        </w:rPr>
        <w:t>采购谈判活动中，我单位保证做到：</w:t>
      </w:r>
    </w:p>
    <w:p w14:paraId="37D63D40">
      <w:pPr>
        <w:widowControl/>
        <w:spacing w:line="400" w:lineRule="exact"/>
        <w:ind w:firstLine="480" w:firstLineChars="200"/>
        <w:jc w:val="left"/>
        <w:rPr>
          <w:rFonts w:hint="eastAsia" w:ascii="宋体" w:hAnsi="宋体" w:cs="宋体"/>
          <w:sz w:val="24"/>
        </w:rPr>
      </w:pPr>
      <w:r>
        <w:rPr>
          <w:rFonts w:hint="eastAsia" w:ascii="宋体" w:hAnsi="宋体" w:cs="宋体"/>
          <w:sz w:val="24"/>
        </w:rPr>
        <w:t>一、公平竞争参加本次谈判活动。</w:t>
      </w:r>
    </w:p>
    <w:p w14:paraId="15875730">
      <w:pPr>
        <w:widowControl/>
        <w:spacing w:line="400" w:lineRule="exact"/>
        <w:ind w:firstLine="480" w:firstLineChars="200"/>
        <w:jc w:val="left"/>
        <w:rPr>
          <w:rFonts w:hint="eastAsia" w:ascii="宋体" w:hAnsi="宋体" w:cs="宋体"/>
          <w:sz w:val="24"/>
        </w:rPr>
      </w:pPr>
      <w:r>
        <w:rPr>
          <w:rFonts w:hint="eastAsia" w:ascii="宋体" w:hAnsi="宋体" w:cs="宋体"/>
          <w:sz w:val="24"/>
        </w:rPr>
        <w:t>二、杜绝任何形式的商业贿赂行为。不向国家工作人员、采购方工作人员、评审专家及其亲属提供礼品礼金、有价证券、购物券、回扣、佣金、咨询费、劳务费、赞助费、宣传费、宴请；不为其报销各种消费凭证，不支付其旅游、娱乐等费用。</w:t>
      </w:r>
    </w:p>
    <w:p w14:paraId="1459CC55">
      <w:pPr>
        <w:widowControl/>
        <w:spacing w:line="400" w:lineRule="exact"/>
        <w:ind w:firstLine="480" w:firstLineChars="200"/>
        <w:jc w:val="left"/>
        <w:rPr>
          <w:rFonts w:hint="eastAsia" w:ascii="宋体" w:hAnsi="宋体" w:cs="宋体"/>
          <w:sz w:val="24"/>
        </w:rPr>
      </w:pPr>
      <w:r>
        <w:rPr>
          <w:rFonts w:hint="eastAsia" w:ascii="宋体" w:hAnsi="宋体" w:cs="宋体"/>
          <w:sz w:val="24"/>
        </w:rPr>
        <w:t>三、若出现上述行为，我公司及参与投标的工作人员愿意接受按照国家法律法规等有关规定给予的处罚。</w:t>
      </w:r>
    </w:p>
    <w:p w14:paraId="4DF4544F">
      <w:pPr>
        <w:widowControl/>
        <w:spacing w:line="400" w:lineRule="exact"/>
        <w:jc w:val="left"/>
        <w:rPr>
          <w:rFonts w:hint="eastAsia" w:ascii="宋体" w:hAnsi="宋体" w:cs="宋体"/>
          <w:sz w:val="24"/>
        </w:rPr>
      </w:pPr>
    </w:p>
    <w:p w14:paraId="3C9830F5">
      <w:pPr>
        <w:widowControl/>
        <w:spacing w:line="400" w:lineRule="exact"/>
        <w:jc w:val="left"/>
        <w:rPr>
          <w:rFonts w:hint="eastAsia" w:ascii="宋体" w:hAnsi="宋体" w:cs="宋体"/>
          <w:sz w:val="24"/>
        </w:rPr>
      </w:pPr>
    </w:p>
    <w:p w14:paraId="3B9D92DF">
      <w:pPr>
        <w:widowControl/>
        <w:spacing w:line="400" w:lineRule="exact"/>
        <w:jc w:val="left"/>
        <w:rPr>
          <w:rFonts w:hint="eastAsia" w:ascii="宋体" w:hAnsi="宋体" w:cs="宋体"/>
          <w:sz w:val="24"/>
        </w:rPr>
      </w:pPr>
    </w:p>
    <w:p w14:paraId="05CED2ED">
      <w:pPr>
        <w:widowControl/>
        <w:spacing w:line="400" w:lineRule="exact"/>
        <w:jc w:val="left"/>
        <w:rPr>
          <w:rFonts w:hint="eastAsia"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法定代表人或授权代表（签字或盖章）：            </w:t>
      </w:r>
    </w:p>
    <w:p w14:paraId="4AE5D3EF">
      <w:pPr>
        <w:widowControl/>
        <w:spacing w:line="400" w:lineRule="exact"/>
        <w:jc w:val="left"/>
        <w:rPr>
          <w:rFonts w:hint="eastAsia" w:ascii="宋体" w:hAnsi="宋体" w:cs="宋体"/>
          <w:sz w:val="24"/>
        </w:rPr>
      </w:pPr>
      <w:r>
        <w:rPr>
          <w:rFonts w:hint="eastAsia" w:ascii="宋体" w:hAnsi="宋体" w:cs="宋体"/>
          <w:sz w:val="24"/>
        </w:rPr>
        <w:t xml:space="preserve">                                           </w:t>
      </w:r>
    </w:p>
    <w:p w14:paraId="7CEE62B9">
      <w:pPr>
        <w:widowControl/>
        <w:spacing w:line="400" w:lineRule="exact"/>
        <w:jc w:val="left"/>
        <w:rPr>
          <w:rFonts w:hint="eastAsia" w:ascii="宋体" w:hAnsi="宋体" w:cs="宋体"/>
          <w:sz w:val="24"/>
        </w:rPr>
      </w:pPr>
    </w:p>
    <w:p w14:paraId="1D166FA6">
      <w:pPr>
        <w:widowControl/>
        <w:spacing w:line="400" w:lineRule="exact"/>
        <w:jc w:val="left"/>
        <w:rPr>
          <w:rFonts w:hint="eastAsia" w:ascii="宋体" w:hAnsi="宋体" w:cs="宋体"/>
          <w:sz w:val="24"/>
        </w:rPr>
      </w:pPr>
    </w:p>
    <w:p w14:paraId="6EE84975">
      <w:pPr>
        <w:widowControl/>
        <w:spacing w:line="400" w:lineRule="exact"/>
        <w:jc w:val="left"/>
        <w:rPr>
          <w:rFonts w:hint="eastAsia"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供应商（盖章）：                     </w:t>
      </w:r>
    </w:p>
    <w:p w14:paraId="00B5099B">
      <w:pPr>
        <w:widowControl/>
        <w:spacing w:line="400" w:lineRule="exact"/>
        <w:jc w:val="left"/>
        <w:rPr>
          <w:rFonts w:hint="eastAsia" w:ascii="宋体" w:hAnsi="宋体" w:cs="宋体"/>
          <w:sz w:val="24"/>
        </w:rPr>
      </w:pPr>
      <w:r>
        <w:rPr>
          <w:rFonts w:hint="eastAsia" w:ascii="宋体" w:hAnsi="宋体" w:cs="宋体"/>
          <w:sz w:val="24"/>
        </w:rPr>
        <w:t xml:space="preserve">                                      </w:t>
      </w:r>
    </w:p>
    <w:p w14:paraId="65BA36D1">
      <w:pPr>
        <w:widowControl/>
        <w:spacing w:line="40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年       月       日</w:t>
      </w:r>
    </w:p>
    <w:p w14:paraId="04F65D6F">
      <w:pPr>
        <w:spacing w:line="380" w:lineRule="exact"/>
        <w:rPr>
          <w:rFonts w:hint="eastAsia" w:ascii="仿宋_GB2312" w:hAnsi="宋体" w:eastAsia="仿宋_GB2312"/>
          <w:sz w:val="28"/>
          <w:szCs w:val="28"/>
        </w:rPr>
      </w:pPr>
    </w:p>
    <w:p w14:paraId="7CD96ED6">
      <w:pPr>
        <w:spacing w:line="380" w:lineRule="exact"/>
        <w:rPr>
          <w:rFonts w:hint="eastAsia" w:ascii="仿宋_GB2312" w:hAnsi="宋体" w:eastAsia="仿宋_GB2312"/>
          <w:sz w:val="28"/>
          <w:szCs w:val="28"/>
        </w:rPr>
      </w:pPr>
    </w:p>
    <w:bookmarkEnd w:id="4"/>
    <w:p w14:paraId="2A891286">
      <w:pPr>
        <w:spacing w:line="380" w:lineRule="exact"/>
        <w:rPr>
          <w:rFonts w:hint="eastAsia" w:ascii="仿宋_GB2312" w:hAnsi="宋体" w:eastAsia="仿宋_GB2312"/>
          <w:sz w:val="28"/>
          <w:szCs w:val="28"/>
        </w:rPr>
        <w:sectPr>
          <w:footerReference r:id="rId9" w:type="default"/>
          <w:pgSz w:w="11906" w:h="16838"/>
          <w:pgMar w:top="1418" w:right="1418" w:bottom="1418" w:left="1701" w:header="851" w:footer="992" w:gutter="0"/>
          <w:cols w:space="720" w:num="1"/>
          <w:titlePg/>
          <w:docGrid w:linePitch="312" w:charSpace="0"/>
        </w:sectPr>
      </w:pPr>
      <w:bookmarkStart w:id="6" w:name="t8"/>
      <w:bookmarkEnd w:id="6"/>
      <w:bookmarkStart w:id="7" w:name="t10"/>
      <w:bookmarkEnd w:id="7"/>
      <w:bookmarkStart w:id="8" w:name="t11"/>
      <w:bookmarkEnd w:id="8"/>
      <w:bookmarkStart w:id="9" w:name="t12"/>
      <w:bookmarkEnd w:id="9"/>
      <w:bookmarkStart w:id="10" w:name="t7"/>
      <w:bookmarkEnd w:id="10"/>
      <w:bookmarkStart w:id="11" w:name="t9"/>
      <w:bookmarkEnd w:id="11"/>
      <w:bookmarkStart w:id="12" w:name="t6"/>
      <w:bookmarkEnd w:id="12"/>
    </w:p>
    <w:p w14:paraId="4C1DA0C3">
      <w:pPr>
        <w:rPr>
          <w:rFonts w:ascii="Arial" w:hAnsi="Arial" w:eastAsia="黑体"/>
        </w:rPr>
      </w:pPr>
    </w:p>
    <w:p w14:paraId="6E069817"/>
    <w:p w14:paraId="01C5842B">
      <w:pPr>
        <w:pStyle w:val="3"/>
        <w:ind w:firstLine="640"/>
        <w:jc w:val="center"/>
        <w:rPr>
          <w:sz w:val="32"/>
          <w:szCs w:val="21"/>
        </w:rPr>
      </w:pPr>
      <w:r>
        <w:rPr>
          <w:rFonts w:hint="eastAsia"/>
          <w:sz w:val="32"/>
          <w:szCs w:val="21"/>
        </w:rPr>
        <w:t>九.</w:t>
      </w:r>
      <w:r>
        <w:rPr>
          <w:rFonts w:hint="eastAsia" w:hAnsi="宋体"/>
          <w:sz w:val="32"/>
          <w:szCs w:val="21"/>
        </w:rPr>
        <w:t xml:space="preserve"> </w:t>
      </w:r>
      <w:r>
        <w:rPr>
          <w:rFonts w:hint="eastAsia"/>
          <w:sz w:val="32"/>
          <w:szCs w:val="21"/>
        </w:rPr>
        <w:t>供应商认为应当提交的其他材料</w:t>
      </w:r>
    </w:p>
    <w:p w14:paraId="09378037">
      <w:pPr>
        <w:pStyle w:val="9"/>
        <w:rPr>
          <w:rFonts w:ascii="仿宋_GB2312" w:hAnsi="Arial" w:eastAsia="仿宋_GB2312"/>
          <w:b/>
          <w:sz w:val="28"/>
          <w:szCs w:val="28"/>
        </w:rPr>
      </w:pPr>
    </w:p>
    <w:p w14:paraId="4E8ED5B0">
      <w:pPr>
        <w:pStyle w:val="9"/>
        <w:rPr>
          <w:rFonts w:ascii="仿宋_GB2312" w:hAnsi="Arial" w:eastAsia="仿宋_GB2312"/>
          <w:b/>
          <w:sz w:val="28"/>
          <w:szCs w:val="28"/>
        </w:rPr>
      </w:pPr>
    </w:p>
    <w:p w14:paraId="043AE1E0">
      <w:pPr>
        <w:spacing w:line="400" w:lineRule="exact"/>
        <w:rPr>
          <w:rFonts w:hint="eastAsia" w:ascii="宋体" w:hAnsi="宋体" w:cs="宋体"/>
          <w:sz w:val="24"/>
        </w:rPr>
      </w:pPr>
      <w:r>
        <w:rPr>
          <w:rFonts w:hint="eastAsia" w:ascii="宋体" w:hAnsi="宋体" w:cs="宋体"/>
          <w:sz w:val="24"/>
        </w:rPr>
        <w:t>(可附相关同类项目业绩证明、专业技术能力证明等相关材料)</w:t>
      </w:r>
    </w:p>
    <w:p w14:paraId="1E442B06">
      <w:pPr>
        <w:pStyle w:val="9"/>
      </w:pPr>
    </w:p>
    <w:p w14:paraId="72463776"/>
    <w:p w14:paraId="277AD7AB">
      <w:pPr>
        <w:jc w:val="center"/>
        <w:rPr>
          <w:sz w:val="32"/>
          <w:szCs w:val="21"/>
        </w:rPr>
      </w:pPr>
      <w:r>
        <w:rPr>
          <w:rFonts w:hint="eastAsia"/>
          <w:sz w:val="32"/>
          <w:szCs w:val="21"/>
        </w:rPr>
        <w:br w:type="page"/>
      </w:r>
    </w:p>
    <w:p w14:paraId="72A17D33">
      <w:pPr>
        <w:pStyle w:val="3"/>
        <w:ind w:firstLine="640"/>
        <w:jc w:val="center"/>
        <w:rPr>
          <w:sz w:val="32"/>
          <w:szCs w:val="21"/>
        </w:rPr>
      </w:pPr>
      <w:r>
        <w:rPr>
          <w:rFonts w:hint="eastAsia"/>
          <w:sz w:val="32"/>
          <w:szCs w:val="21"/>
        </w:rPr>
        <w:t>采购竞争性谈判报价表（第2次）</w:t>
      </w:r>
    </w:p>
    <w:p w14:paraId="55D5CB52">
      <w:pPr>
        <w:widowControl/>
        <w:spacing w:line="400" w:lineRule="exact"/>
        <w:jc w:val="left"/>
        <w:rPr>
          <w:rFonts w:hint="eastAsia" w:ascii="宋体" w:hAnsi="宋体" w:cs="宋体"/>
          <w:sz w:val="24"/>
        </w:rPr>
      </w:pPr>
      <w:r>
        <w:rPr>
          <w:rFonts w:hint="eastAsia" w:ascii="宋体" w:hAnsi="宋体" w:cs="宋体"/>
          <w:sz w:val="24"/>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10BD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2100" w:type="dxa"/>
            <w:tcBorders>
              <w:top w:val="double" w:color="auto" w:sz="4" w:space="0"/>
              <w:left w:val="double" w:color="auto" w:sz="4" w:space="0"/>
            </w:tcBorders>
            <w:vAlign w:val="center"/>
          </w:tcPr>
          <w:p w14:paraId="0AD28B96">
            <w:pPr>
              <w:widowControl/>
              <w:spacing w:line="400" w:lineRule="exact"/>
              <w:jc w:val="left"/>
              <w:rPr>
                <w:rFonts w:hint="eastAsia" w:ascii="宋体" w:hAnsi="宋体" w:cs="宋体"/>
                <w:sz w:val="24"/>
              </w:rPr>
            </w:pPr>
            <w:r>
              <w:rPr>
                <w:rFonts w:hint="eastAsia" w:ascii="宋体" w:hAnsi="宋体" w:cs="宋体"/>
                <w:sz w:val="24"/>
              </w:rPr>
              <w:t>项目名称</w:t>
            </w:r>
          </w:p>
        </w:tc>
        <w:tc>
          <w:tcPr>
            <w:tcW w:w="6898" w:type="dxa"/>
            <w:tcBorders>
              <w:top w:val="double" w:color="auto" w:sz="4" w:space="0"/>
              <w:right w:val="double" w:color="auto" w:sz="4" w:space="0"/>
            </w:tcBorders>
            <w:vAlign w:val="center"/>
          </w:tcPr>
          <w:p w14:paraId="61167C12">
            <w:pPr>
              <w:widowControl/>
              <w:spacing w:line="400" w:lineRule="exact"/>
              <w:jc w:val="left"/>
              <w:rPr>
                <w:rFonts w:hint="default" w:ascii="宋体" w:hAnsi="宋体" w:cs="宋体"/>
                <w:sz w:val="24"/>
                <w:lang w:val="en-US"/>
              </w:rPr>
            </w:pPr>
            <w:r>
              <w:rPr>
                <w:rFonts w:hint="default" w:ascii="宋体" w:hAnsi="宋体" w:eastAsia="宋体" w:cs="宋体"/>
                <w:b w:val="0"/>
                <w:bCs w:val="0"/>
                <w:i w:val="0"/>
                <w:iCs w:val="0"/>
                <w:caps w:val="0"/>
                <w:color w:val="auto"/>
                <w:spacing w:val="0"/>
                <w:kern w:val="2"/>
                <w:sz w:val="24"/>
                <w:szCs w:val="24"/>
                <w:highlight w:val="none"/>
                <w:shd w:val="clear" w:color="FFFFFF" w:fill="auto"/>
                <w:vertAlign w:val="baseline"/>
                <w:lang w:val="en-US" w:eastAsia="zh-CN" w:bidi="ar-SA"/>
              </w:rPr>
              <w:t>地震灾害预防-地震危险源和风险源探察-大震震源探查项目-深地震反射探测（聊城-黄河口）项目</w:t>
            </w:r>
            <w:r>
              <w:rPr>
                <w:rFonts w:hint="default" w:ascii="宋体" w:hAnsi="宋体" w:eastAsia="宋体" w:cs="宋体"/>
                <w:b w:val="0"/>
                <w:bCs w:val="0"/>
                <w:i w:val="0"/>
                <w:iCs w:val="0"/>
                <w:color w:val="auto"/>
                <w:kern w:val="2"/>
                <w:sz w:val="24"/>
                <w:szCs w:val="24"/>
                <w:highlight w:val="none"/>
                <w:vertAlign w:val="baseline"/>
                <w:lang w:val="en-US" w:eastAsia="zh-CN" w:bidi="ar-SA"/>
              </w:rPr>
              <w:t xml:space="preserve"> 基于区域大震震源探测成果的设定地震地震动场模拟</w:t>
            </w:r>
            <w:r>
              <w:rPr>
                <w:rFonts w:hint="eastAsia" w:ascii="宋体" w:hAnsi="宋体" w:cs="宋体"/>
                <w:b w:val="0"/>
                <w:bCs w:val="0"/>
                <w:i w:val="0"/>
                <w:iCs w:val="0"/>
                <w:color w:val="auto"/>
                <w:kern w:val="2"/>
                <w:sz w:val="24"/>
                <w:szCs w:val="24"/>
                <w:highlight w:val="none"/>
                <w:vertAlign w:val="baseline"/>
                <w:lang w:val="en-US" w:eastAsia="zh-CN" w:bidi="ar-SA"/>
              </w:rPr>
              <w:t>服务</w:t>
            </w:r>
          </w:p>
        </w:tc>
      </w:tr>
      <w:tr w14:paraId="2106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6143BD96">
            <w:pPr>
              <w:widowControl/>
              <w:spacing w:line="400" w:lineRule="exact"/>
              <w:jc w:val="left"/>
              <w:rPr>
                <w:rFonts w:hint="eastAsia" w:ascii="宋体" w:hAnsi="宋体" w:cs="宋体"/>
                <w:sz w:val="24"/>
              </w:rPr>
            </w:pPr>
            <w:r>
              <w:rPr>
                <w:rFonts w:hint="eastAsia" w:ascii="宋体" w:hAnsi="宋体" w:cs="宋体"/>
                <w:sz w:val="24"/>
              </w:rPr>
              <w:t>自行竞谈报价</w:t>
            </w:r>
          </w:p>
        </w:tc>
        <w:tc>
          <w:tcPr>
            <w:tcW w:w="6898" w:type="dxa"/>
            <w:tcBorders>
              <w:right w:val="double" w:color="auto" w:sz="4" w:space="0"/>
            </w:tcBorders>
            <w:vAlign w:val="center"/>
          </w:tcPr>
          <w:p w14:paraId="30D299AF">
            <w:pPr>
              <w:pStyle w:val="6"/>
              <w:rPr>
                <w:rFonts w:hint="eastAsia" w:ascii="宋体" w:hAnsi="宋体" w:cs="宋体"/>
                <w:szCs w:val="24"/>
              </w:rPr>
            </w:pPr>
            <w:r>
              <w:rPr>
                <w:rFonts w:hint="eastAsia" w:ascii="宋体" w:hAnsi="宋体" w:cs="宋体"/>
                <w:szCs w:val="24"/>
              </w:rPr>
              <w:t>人民币（小写）:                        元</w:t>
            </w:r>
          </w:p>
          <w:p w14:paraId="624B6EDA">
            <w:pPr>
              <w:pStyle w:val="6"/>
              <w:rPr>
                <w:rFonts w:hint="eastAsia" w:ascii="宋体" w:hAnsi="宋体" w:cs="宋体"/>
                <w:szCs w:val="24"/>
              </w:rPr>
            </w:pPr>
            <w:r>
              <w:rPr>
                <w:rFonts w:hint="eastAsia" w:ascii="宋体" w:hAnsi="宋体" w:cs="宋体"/>
                <w:szCs w:val="24"/>
              </w:rPr>
              <w:t>人民币（大写）:                        元</w:t>
            </w:r>
          </w:p>
        </w:tc>
      </w:tr>
      <w:tr w14:paraId="79DF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10B231F9">
            <w:pPr>
              <w:widowControl/>
              <w:spacing w:line="400" w:lineRule="exact"/>
              <w:jc w:val="left"/>
              <w:rPr>
                <w:rFonts w:hint="eastAsia" w:ascii="宋体" w:hAnsi="宋体" w:cs="宋体"/>
                <w:sz w:val="24"/>
              </w:rPr>
            </w:pPr>
            <w:r>
              <w:rPr>
                <w:rFonts w:hint="eastAsia" w:ascii="宋体" w:hAnsi="宋体" w:cs="宋体"/>
                <w:sz w:val="24"/>
              </w:rPr>
              <w:t>服务期限</w:t>
            </w:r>
          </w:p>
        </w:tc>
        <w:tc>
          <w:tcPr>
            <w:tcW w:w="6898" w:type="dxa"/>
            <w:tcBorders>
              <w:right w:val="double" w:color="auto" w:sz="4" w:space="0"/>
            </w:tcBorders>
            <w:vAlign w:val="center"/>
          </w:tcPr>
          <w:p w14:paraId="38D51B45">
            <w:pPr>
              <w:widowControl/>
              <w:spacing w:line="400" w:lineRule="exact"/>
              <w:jc w:val="left"/>
              <w:rPr>
                <w:rFonts w:hint="eastAsia" w:ascii="宋体" w:hAnsi="宋体" w:cs="宋体"/>
                <w:sz w:val="24"/>
              </w:rPr>
            </w:pPr>
            <w:r>
              <w:rPr>
                <w:rFonts w:hint="eastAsia" w:ascii="宋体" w:hAnsi="宋体" w:cs="宋体"/>
                <w:sz w:val="24"/>
              </w:rPr>
              <w:t>从合同签订之日起，120日历天。</w:t>
            </w:r>
          </w:p>
        </w:tc>
      </w:tr>
      <w:tr w14:paraId="100E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12AA2269">
            <w:pPr>
              <w:widowControl/>
              <w:spacing w:line="400" w:lineRule="exact"/>
              <w:jc w:val="left"/>
              <w:rPr>
                <w:rFonts w:hint="eastAsia" w:ascii="宋体" w:hAnsi="宋体" w:cs="宋体"/>
                <w:sz w:val="24"/>
              </w:rPr>
            </w:pPr>
            <w:r>
              <w:rPr>
                <w:rFonts w:hint="eastAsia" w:ascii="宋体" w:hAnsi="宋体" w:cs="宋体"/>
                <w:sz w:val="24"/>
              </w:rPr>
              <w:t>质量要求</w:t>
            </w:r>
          </w:p>
        </w:tc>
        <w:tc>
          <w:tcPr>
            <w:tcW w:w="6898" w:type="dxa"/>
            <w:tcBorders>
              <w:right w:val="double" w:color="auto" w:sz="4" w:space="0"/>
            </w:tcBorders>
            <w:vAlign w:val="center"/>
          </w:tcPr>
          <w:p w14:paraId="2B6BCCE5">
            <w:pPr>
              <w:widowControl/>
              <w:numPr>
                <w:ilvl w:val="255"/>
                <w:numId w:val="0"/>
              </w:numPr>
              <w:spacing w:line="400" w:lineRule="atLeas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14:paraId="7A97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vAlign w:val="center"/>
          </w:tcPr>
          <w:p w14:paraId="56D42130">
            <w:pPr>
              <w:widowControl/>
              <w:spacing w:line="400" w:lineRule="exact"/>
              <w:jc w:val="left"/>
              <w:rPr>
                <w:rFonts w:hint="eastAsia" w:ascii="宋体" w:hAnsi="宋体" w:cs="宋体"/>
                <w:sz w:val="24"/>
              </w:rPr>
            </w:pPr>
            <w:r>
              <w:rPr>
                <w:rFonts w:hint="eastAsia" w:ascii="宋体" w:hAnsi="宋体" w:cs="宋体"/>
                <w:sz w:val="24"/>
              </w:rPr>
              <w:t>服务期发生技术问题解决时间</w:t>
            </w:r>
          </w:p>
          <w:p w14:paraId="68F23BC0"/>
        </w:tc>
        <w:tc>
          <w:tcPr>
            <w:tcW w:w="6898" w:type="dxa"/>
            <w:tcBorders>
              <w:right w:val="double" w:color="auto" w:sz="4" w:space="0"/>
            </w:tcBorders>
            <w:vAlign w:val="center"/>
          </w:tcPr>
          <w:p w14:paraId="104E962D">
            <w:pPr>
              <w:widowControl/>
              <w:spacing w:line="400" w:lineRule="exact"/>
              <w:jc w:val="left"/>
              <w:rPr>
                <w:rFonts w:hint="eastAsia" w:ascii="宋体" w:hAnsi="宋体" w:cs="宋体"/>
                <w:sz w:val="24"/>
              </w:rPr>
            </w:pPr>
            <w:r>
              <w:rPr>
                <w:rFonts w:ascii="宋体" w:hAnsi="宋体" w:cs="宋体"/>
                <w:sz w:val="24"/>
              </w:rPr>
              <w:t>按照采购</w:t>
            </w:r>
            <w:r>
              <w:rPr>
                <w:rFonts w:hint="eastAsia" w:ascii="宋体" w:hAnsi="宋体" w:cs="宋体"/>
                <w:sz w:val="24"/>
              </w:rPr>
              <w:t>文件</w:t>
            </w:r>
            <w:r>
              <w:rPr>
                <w:rFonts w:ascii="宋体" w:hAnsi="宋体" w:cs="宋体"/>
                <w:sz w:val="24"/>
              </w:rPr>
              <w:t>要求执行。</w:t>
            </w:r>
          </w:p>
        </w:tc>
      </w:tr>
      <w:tr w14:paraId="593C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vAlign w:val="center"/>
          </w:tcPr>
          <w:p w14:paraId="0C1AE0E0">
            <w:pPr>
              <w:widowControl/>
              <w:spacing w:line="400" w:lineRule="exact"/>
              <w:jc w:val="left"/>
              <w:rPr>
                <w:rFonts w:hint="eastAsia" w:ascii="宋体" w:hAnsi="宋体" w:cs="宋体"/>
                <w:sz w:val="24"/>
              </w:rPr>
            </w:pPr>
            <w:r>
              <w:rPr>
                <w:rFonts w:hint="eastAsia" w:ascii="宋体" w:hAnsi="宋体" w:cs="宋体"/>
                <w:sz w:val="24"/>
              </w:rPr>
              <w:t>谈判响应文件有</w:t>
            </w:r>
          </w:p>
          <w:p w14:paraId="3359B0D3">
            <w:pPr>
              <w:widowControl/>
              <w:spacing w:line="400" w:lineRule="exact"/>
              <w:jc w:val="left"/>
              <w:rPr>
                <w:rFonts w:hint="eastAsia" w:ascii="宋体" w:hAnsi="宋体" w:cs="宋体"/>
                <w:sz w:val="24"/>
              </w:rPr>
            </w:pPr>
            <w:r>
              <w:rPr>
                <w:rFonts w:hint="eastAsia" w:ascii="宋体" w:hAnsi="宋体" w:cs="宋体"/>
                <w:sz w:val="24"/>
              </w:rPr>
              <w:t>效期</w:t>
            </w:r>
          </w:p>
        </w:tc>
        <w:tc>
          <w:tcPr>
            <w:tcW w:w="6898" w:type="dxa"/>
            <w:tcBorders>
              <w:right w:val="double" w:color="auto" w:sz="4" w:space="0"/>
            </w:tcBorders>
            <w:vAlign w:val="center"/>
          </w:tcPr>
          <w:p w14:paraId="31E6F2A0">
            <w:pPr>
              <w:widowControl/>
              <w:spacing w:line="400" w:lineRule="exact"/>
              <w:jc w:val="left"/>
              <w:rPr>
                <w:rFonts w:hint="eastAsia" w:ascii="宋体" w:hAnsi="宋体" w:cs="宋体"/>
                <w:sz w:val="24"/>
              </w:rPr>
            </w:pPr>
            <w:r>
              <w:rPr>
                <w:rFonts w:hint="eastAsia" w:ascii="宋体" w:hAnsi="宋体" w:cs="宋体"/>
                <w:sz w:val="24"/>
              </w:rPr>
              <w:t>30天（从谈判之日起）</w:t>
            </w:r>
          </w:p>
        </w:tc>
      </w:tr>
      <w:tr w14:paraId="097D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vAlign w:val="center"/>
          </w:tcPr>
          <w:p w14:paraId="777BC615">
            <w:pPr>
              <w:widowControl/>
              <w:spacing w:line="400" w:lineRule="exact"/>
              <w:jc w:val="left"/>
              <w:rPr>
                <w:rFonts w:hint="eastAsia" w:ascii="宋体" w:hAnsi="宋体" w:cs="宋体"/>
                <w:sz w:val="24"/>
              </w:rPr>
            </w:pPr>
            <w:r>
              <w:rPr>
                <w:rFonts w:hint="eastAsia" w:ascii="宋体" w:hAnsi="宋体" w:cs="宋体"/>
                <w:sz w:val="24"/>
              </w:rPr>
              <w:t>费用说明</w:t>
            </w:r>
          </w:p>
        </w:tc>
        <w:tc>
          <w:tcPr>
            <w:tcW w:w="6898" w:type="dxa"/>
            <w:tcBorders>
              <w:right w:val="double" w:color="auto" w:sz="4" w:space="0"/>
            </w:tcBorders>
            <w:vAlign w:val="center"/>
          </w:tcPr>
          <w:p w14:paraId="7AEECDF4">
            <w:pPr>
              <w:widowControl/>
              <w:spacing w:line="400" w:lineRule="exact"/>
              <w:jc w:val="left"/>
              <w:rPr>
                <w:rFonts w:hint="eastAsia" w:ascii="宋体" w:hAnsi="宋体" w:cs="宋体"/>
                <w:sz w:val="24"/>
              </w:rPr>
            </w:pPr>
            <w:r>
              <w:rPr>
                <w:rFonts w:hint="eastAsia" w:ascii="宋体" w:hAnsi="宋体" w:cs="宋体"/>
                <w:sz w:val="24"/>
              </w:rPr>
              <w:t>报价包含人工、税费</w:t>
            </w:r>
            <w:r>
              <w:rPr>
                <w:rFonts w:hint="default" w:ascii="宋体" w:hAnsi="宋体" w:cs="宋体"/>
                <w:sz w:val="24"/>
              </w:rPr>
              <w:t>等</w:t>
            </w:r>
            <w:r>
              <w:rPr>
                <w:rFonts w:hint="eastAsia" w:ascii="宋体" w:hAnsi="宋体" w:cs="宋体"/>
                <w:sz w:val="24"/>
              </w:rPr>
              <w:t>所有服务费，采购人不再另行支付其他费用</w:t>
            </w:r>
          </w:p>
        </w:tc>
      </w:tr>
    </w:tbl>
    <w:p w14:paraId="004EABA5">
      <w:pPr>
        <w:widowControl/>
        <w:spacing w:line="400" w:lineRule="exact"/>
        <w:jc w:val="left"/>
        <w:rPr>
          <w:rFonts w:hint="eastAsia" w:ascii="宋体" w:hAnsi="宋体" w:cs="宋体"/>
          <w:sz w:val="24"/>
        </w:rPr>
      </w:pPr>
      <w:r>
        <w:rPr>
          <w:rFonts w:ascii="宋体" w:hAnsi="宋体" w:cs="宋体"/>
          <w:sz w:val="24"/>
        </w:rPr>
        <w:t xml:space="preserve">                                          </w:t>
      </w:r>
    </w:p>
    <w:p w14:paraId="598CF586">
      <w:pPr>
        <w:widowControl/>
        <w:spacing w:line="560" w:lineRule="exact"/>
        <w:ind w:firstLine="3840" w:firstLineChars="1600"/>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供应商（盖章)：                  </w:t>
      </w:r>
    </w:p>
    <w:p w14:paraId="6E8E6686">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法定代表人或授权代表（签字或盖章）：</w:t>
      </w:r>
    </w:p>
    <w:p w14:paraId="687A15A5">
      <w:pPr>
        <w:widowControl/>
        <w:spacing w:line="560" w:lineRule="exact"/>
        <w:jc w:val="left"/>
        <w:rPr>
          <w:rFonts w:hint="eastAsia" w:ascii="宋体" w:hAnsi="宋体" w:cs="宋体"/>
          <w:sz w:val="24"/>
        </w:rPr>
      </w:pPr>
      <w:r>
        <w:rPr>
          <w:rFonts w:ascii="宋体" w:hAnsi="宋体" w:cs="宋体"/>
          <w:sz w:val="24"/>
        </w:rPr>
        <w:t xml:space="preserve">                                      </w:t>
      </w:r>
      <w:r>
        <w:rPr>
          <w:rFonts w:hint="eastAsia" w:ascii="宋体" w:hAnsi="宋体" w:cs="宋体"/>
          <w:sz w:val="24"/>
        </w:rPr>
        <w:t xml:space="preserve">    年      月     日</w:t>
      </w:r>
    </w:p>
    <w:p w14:paraId="031A39FD">
      <w:pPr>
        <w:widowControl/>
        <w:spacing w:line="400" w:lineRule="exact"/>
        <w:jc w:val="left"/>
        <w:rPr>
          <w:rFonts w:hint="eastAsia" w:ascii="宋体" w:hAnsi="宋体" w:cs="宋体"/>
          <w:sz w:val="24"/>
        </w:rPr>
      </w:pPr>
    </w:p>
    <w:p w14:paraId="77BF598F">
      <w:pPr>
        <w:pStyle w:val="6"/>
        <w:rPr>
          <w:rFonts w:hint="eastAsia" w:ascii="宋体" w:hAnsi="宋体" w:cs="宋体"/>
          <w:kern w:val="2"/>
          <w:szCs w:val="24"/>
        </w:rPr>
      </w:pPr>
    </w:p>
    <w:p w14:paraId="138AEC1B">
      <w:pPr>
        <w:pStyle w:val="6"/>
        <w:rPr>
          <w:rFonts w:hint="eastAsia" w:ascii="宋体" w:hAnsi="宋体" w:cs="宋体"/>
          <w:kern w:val="2"/>
          <w:szCs w:val="24"/>
        </w:rPr>
      </w:pPr>
    </w:p>
    <w:p w14:paraId="4BE3F215">
      <w:pPr>
        <w:pStyle w:val="6"/>
      </w:pPr>
      <w:r>
        <w:t>本页请单独打印，不封装，提前盖章，开标时候手写价格。</w:t>
      </w:r>
    </w:p>
    <w:p w14:paraId="66C16D05"/>
    <w:sectPr>
      <w:footerReference r:id="rId10" w:type="default"/>
      <w:pgSz w:w="11906" w:h="16838"/>
      <w:pgMar w:top="1418" w:right="1418" w:bottom="1418" w:left="170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Noto Sans SC">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000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8DE2D">
    <w:pPr>
      <w:pStyle w:val="10"/>
      <w:framePr w:wrap="around" w:vAnchor="text" w:hAnchor="margin" w:xAlign="center" w:y="1"/>
      <w:rPr>
        <w:rStyle w:val="16"/>
      </w:rPr>
    </w:pPr>
    <w:r>
      <w:fldChar w:fldCharType="begin"/>
    </w:r>
    <w:r>
      <w:rPr>
        <w:rStyle w:val="16"/>
      </w:rPr>
      <w:instrText xml:space="preserve">PAGE  </w:instrText>
    </w:r>
    <w:r>
      <w:fldChar w:fldCharType="end"/>
    </w:r>
  </w:p>
  <w:p w14:paraId="669AF19E">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47A45">
    <w:pPr>
      <w:pStyle w:val="10"/>
      <w:jc w:val="cente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DCF98">
    <w:pPr>
      <w:pStyle w:val="10"/>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58E10">
    <w:pPr>
      <w:pStyle w:val="10"/>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0FA3D">
    <w:pPr>
      <w:pStyle w:val="10"/>
      <w:jc w:val="center"/>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63B4">
    <w:pPr>
      <w:pStyle w:val="11"/>
      <w:pBdr>
        <w:bottom w:val="single" w:color="auto" w:sz="4" w:space="1"/>
      </w:pBdr>
      <w:jc w:val="left"/>
      <w:rPr>
        <w:rFonts w:eastAsia="Arial Unicode MS"/>
        <w:sz w:val="24"/>
      </w:rPr>
    </w:pPr>
    <w:r>
      <w:rPr>
        <w:rFonts w:hint="eastAsia" w:eastAsia="Arial Unicode MS"/>
        <w:snapToGrid w:val="0"/>
        <w:sz w:val="24"/>
      </w:rPr>
      <w:t>中国地震局地球物理勘探中心</w:t>
    </w:r>
    <w:r>
      <w:rPr>
        <w:rFonts w:hint="eastAsia" w:eastAsia="Arial Unicode MS"/>
        <w:sz w:val="24"/>
      </w:rPr>
      <w:t xml:space="preserve">                                    </w:t>
    </w:r>
    <w:r>
      <w:rPr>
        <w:rFonts w:eastAsia="Arial Unicode MS"/>
        <w:sz w:val="24"/>
      </w:rPr>
      <w:t>采购文件</w:t>
    </w:r>
    <w:r>
      <w:rPr>
        <w:rFonts w:hint="eastAsia" w:eastAsia="Arial Unicode M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C84E9">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214FE">
    <w:pPr>
      <w:pStyle w:val="11"/>
      <w:wordWrap w:val="0"/>
      <w:jc w:val="both"/>
    </w:pPr>
    <w:r>
      <w:rPr>
        <w:rFonts w:hint="eastAsia" w:eastAsia="Arial Unicode MS"/>
        <w:sz w:val="24"/>
      </w:rPr>
      <w:t>中国地震局地球物理勘探中心                                       采购</w:t>
    </w:r>
    <w:r>
      <w:rPr>
        <w:rFonts w:eastAsia="Arial Unicode MS"/>
        <w:sz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tabs>
          <w:tab w:val="left" w:pos="312"/>
        </w:tabs>
      </w:pPr>
    </w:lvl>
  </w:abstractNum>
  <w:abstractNum w:abstractNumId="1">
    <w:nsid w:val="00000001"/>
    <w:multiLevelType w:val="singleLevel"/>
    <w:tmpl w:val="00000001"/>
    <w:lvl w:ilvl="0" w:tentative="0">
      <w:start w:val="1"/>
      <w:numFmt w:val="chineseCounting"/>
      <w:suff w:val="space"/>
      <w:lvlText w:val="%1."/>
      <w:lvlJc w:val="left"/>
      <w:rPr>
        <w:rFonts w:hint="eastAsia"/>
      </w:rPr>
    </w:lvl>
  </w:abstractNum>
  <w:abstractNum w:abstractNumId="2">
    <w:nsid w:val="00000003"/>
    <w:multiLevelType w:val="singleLevel"/>
    <w:tmpl w:val="00000003"/>
    <w:lvl w:ilvl="0" w:tentative="0">
      <w:start w:val="4"/>
      <w:numFmt w:val="chineseCounting"/>
      <w:suff w:val="space"/>
      <w:lvlText w:val="%1."/>
      <w:lvlJc w:val="left"/>
      <w:rPr>
        <w:rFonts w:hint="eastAsia"/>
      </w:rPr>
    </w:lvl>
  </w:abstractNum>
  <w:abstractNum w:abstractNumId="3">
    <w:nsid w:val="00000005"/>
    <w:multiLevelType w:val="multilevel"/>
    <w:tmpl w:val="00000005"/>
    <w:lvl w:ilvl="0" w:tentative="0">
      <w:start w:val="1"/>
      <w:numFmt w:val="none"/>
      <w:pStyle w:val="2"/>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751B25"/>
    <w:rsid w:val="296675D3"/>
    <w:rsid w:val="3DF36D51"/>
    <w:rsid w:val="56E45B46"/>
    <w:rsid w:val="63C01B81"/>
    <w:rsid w:val="FF9FBF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qFormat/>
    <w:uiPriority w:val="0"/>
    <w:pPr>
      <w:keepNext/>
      <w:keepLines/>
      <w:spacing w:line="560" w:lineRule="exact"/>
      <w:ind w:firstLine="560" w:firstLineChars="200"/>
      <w:jc w:val="left"/>
      <w:outlineLvl w:val="1"/>
    </w:pPr>
    <w:rPr>
      <w:rFonts w:ascii="Arial" w:hAnsi="Arial" w:eastAsia="黑体"/>
      <w:kern w:val="0"/>
      <w:sz w:val="28"/>
      <w:szCs w:val="20"/>
    </w:rPr>
  </w:style>
  <w:style w:type="paragraph" w:styleId="4">
    <w:name w:val="heading 3"/>
    <w:basedOn w:val="1"/>
    <w:next w:val="5"/>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5">
    <w:name w:val="Default Paragraph Font"/>
    <w:uiPriority w:val="1"/>
  </w:style>
  <w:style w:type="table" w:default="1" w:styleId="14">
    <w:name w:val="Normal Table"/>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0"/>
    </w:r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Body Text Indent"/>
    <w:basedOn w:val="1"/>
    <w:next w:val="8"/>
    <w:qFormat/>
    <w:uiPriority w:val="0"/>
    <w:pPr>
      <w:spacing w:line="420" w:lineRule="exact"/>
      <w:ind w:firstLine="732" w:firstLineChars="300"/>
    </w:pPr>
    <w:rPr>
      <w:spacing w:val="2"/>
      <w:kern w:val="0"/>
      <w:sz w:val="24"/>
      <w:szCs w:val="20"/>
    </w:r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kern w:val="0"/>
      <w:sz w:val="20"/>
      <w:szCs w:val="20"/>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2"/>
    <w:basedOn w:val="7"/>
    <w:next w:val="1"/>
    <w:qFormat/>
    <w:uiPriority w:val="0"/>
    <w:pPr>
      <w:spacing w:after="120"/>
      <w:ind w:left="420" w:leftChars="200" w:firstLine="420" w:firstLineChars="200"/>
    </w:pPr>
    <w:rPr>
      <w:sz w:val="21"/>
    </w:rPr>
  </w:style>
  <w:style w:type="character" w:styleId="16">
    <w:name w:val="page number"/>
    <w:qFormat/>
    <w:uiPriority w:val="0"/>
  </w:style>
  <w:style w:type="paragraph" w:customStyle="1" w:styleId="17">
    <w:name w:val="Default"/>
    <w:next w:val="18"/>
    <w:qFormat/>
    <w:uiPriority w:val="0"/>
    <w:pPr>
      <w:widowControl w:val="0"/>
      <w:autoSpaceDE w:val="0"/>
      <w:autoSpaceDN w:val="0"/>
      <w:adjustRightInd w:val="0"/>
    </w:pPr>
    <w:rPr>
      <w:rFonts w:ascii="宋体" w:hAnsi="Times New Roman" w:eastAsia="宋体" w:cs="宋体"/>
      <w:color w:val="000000"/>
      <w:sz w:val="24"/>
      <w:szCs w:val="24"/>
      <w:lang w:val="en-US" w:eastAsia="zh-CN" w:bidi="he-IL"/>
    </w:rPr>
  </w:style>
  <w:style w:type="paragraph" w:customStyle="1" w:styleId="18">
    <w:name w:val="大标题"/>
    <w:basedOn w:val="1"/>
    <w:next w:val="13"/>
    <w:qFormat/>
    <w:uiPriority w:val="0"/>
    <w:pPr>
      <w:jc w:val="center"/>
    </w:pPr>
    <w:rPr>
      <w:rFonts w:ascii="Arial" w:hAnsi="Arial"/>
      <w:b/>
      <w:sz w:val="28"/>
    </w:rPr>
  </w:style>
  <w:style w:type="paragraph" w:customStyle="1" w:styleId="19">
    <w:name w:val="样式 (中文) 仿宋_GB2312 四号 行距: 固定值 28 磅 首行缩进:  2 字符"/>
    <w:basedOn w:val="1"/>
    <w:qFormat/>
    <w:uiPriority w:val="0"/>
    <w:pPr>
      <w:spacing w:line="560" w:lineRule="exact"/>
      <w:ind w:firstLine="560" w:firstLineChars="200"/>
    </w:pPr>
    <w:rPr>
      <w:rFonts w:eastAsia="仿宋_GB2312" w:cs="宋体"/>
      <w:kern w:val="0"/>
      <w:sz w:val="28"/>
      <w:szCs w:val="20"/>
    </w:rPr>
  </w:style>
  <w:style w:type="paragraph" w:customStyle="1" w:styleId="20">
    <w:name w:val="列出段落"/>
    <w:basedOn w:val="1"/>
    <w:qFormat/>
    <w:uiPriority w:val="0"/>
    <w:pPr>
      <w:ind w:firstLine="420" w:firstLineChars="200"/>
    </w:pPr>
    <w:rPr>
      <w:rFonts w:ascii="Calibri" w:hAnsi="Calibri"/>
      <w:szCs w:val="21"/>
    </w:rPr>
  </w:style>
  <w:style w:type="paragraph" w:customStyle="1" w:styleId="21">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2">
    <w:name w:val="样式 标题 3 + (中文) 黑体 小四 非加粗 段前: 7.8 磅 段后: 0 磅 行距: 固定值 20 磅"/>
    <w:basedOn w:val="4"/>
    <w:qFormat/>
    <w:uiPriority w:val="0"/>
    <w:pPr>
      <w:widowControl w:val="0"/>
      <w:tabs>
        <w:tab w:val="clear" w:pos="720"/>
      </w:tabs>
      <w:spacing w:before="0" w:after="0" w:line="400" w:lineRule="exact"/>
      <w:ind w:left="0" w:firstLine="0"/>
      <w:jc w:val="both"/>
    </w:pPr>
    <w:rPr>
      <w:rFonts w:eastAsia="黑体"/>
      <w:b w:val="0"/>
      <w:kern w:val="2"/>
      <w:sz w:val="24"/>
    </w:rPr>
  </w:style>
  <w:style w:type="character" w:customStyle="1" w:styleId="23">
    <w:name w:val="15"/>
    <w:basedOn w:val="15"/>
    <w:qFormat/>
    <w:uiPriority w:val="0"/>
    <w:rPr>
      <w:rFonts w:hint="default" w:ascii="Times New Roman" w:hAnsi="Times New Roman" w:cs="Times New Roman"/>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6.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6fc54223-08b8-4038-9a52-4aed55d65b76}">
  <ds:schemaRefs/>
</ds:datastoreItem>
</file>

<file path=customXml/itemProps2.xml><?xml version="1.0" encoding="utf-8"?>
<ds:datastoreItem xmlns:ds="http://schemas.openxmlformats.org/officeDocument/2006/customXml" ds:itemID="{3fe6c549-e28e-45b1-ba7f-04ad4a565440}">
  <ds:schemaRefs/>
</ds:datastoreItem>
</file>

<file path=customXml/itemProps3.xml><?xml version="1.0" encoding="utf-8"?>
<ds:datastoreItem xmlns:ds="http://schemas.openxmlformats.org/officeDocument/2006/customXml" ds:itemID="{347b7fea-fdff-4374-9258-86e892836c5f}">
  <ds:schemaRefs/>
</ds:datastoreItem>
</file>

<file path=customXml/itemProps4.xml><?xml version="1.0" encoding="utf-8"?>
<ds:datastoreItem xmlns:ds="http://schemas.openxmlformats.org/officeDocument/2006/customXml" ds:itemID="{07646ee6-a797-40e2-bbd7-dc9746894130}">
  <ds:schemaRefs/>
</ds:datastoreItem>
</file>

<file path=customXml/itemProps5.xml><?xml version="1.0" encoding="utf-8"?>
<ds:datastoreItem xmlns:ds="http://schemas.openxmlformats.org/officeDocument/2006/customXml" ds:itemID="{8641529d-7084-450c-b194-e59c74371d29}">
  <ds:schemaRefs/>
</ds:datastoreItem>
</file>

<file path=customXml/itemProps6.xml><?xml version="1.0" encoding="utf-8"?>
<ds:datastoreItem xmlns:ds="http://schemas.openxmlformats.org/officeDocument/2006/customXml" ds:itemID="{67bc3ef3-ec88-4eb0-8998-045da9645c79}">
  <ds:schemaRefs/>
</ds:datastoreItem>
</file>

<file path=docProps/app.xml><?xml version="1.0" encoding="utf-8"?>
<Properties xmlns="http://schemas.openxmlformats.org/officeDocument/2006/extended-properties" xmlns:vt="http://schemas.openxmlformats.org/officeDocument/2006/docPropsVTypes">
  <Pages>19</Pages>
  <Words>4410</Words>
  <Characters>4654</Characters>
  <Paragraphs>468</Paragraphs>
  <TotalTime>169</TotalTime>
  <ScaleCrop>false</ScaleCrop>
  <LinksUpToDate>false</LinksUpToDate>
  <CharactersWithSpaces>4927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2026-08-14T13:50:00Z</dcterms:created>
  <dc:creator>树袋熊~</dc:creator>
  <cp:lastModifiedBy>王冲</cp:lastModifiedBy>
  <cp:lastPrinted>2026-08-19T06:28:00Z</cp:lastPrinted>
  <dcterms:modified xsi:type="dcterms:W3CDTF">2026-08-20T03:23:07Z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DB65E0F1F5BC4B42B9C50F0D5D117CA2_13</vt:lpwstr>
  </property>
  <property fmtid="{D5CDD505-2E9C-101B-9397-08002B2CF9AE}" pid="4" name="KSOTemplateDocerSaveRecord">
    <vt:lpwstr>eyJoZGlkIjoiMGUwZTMzZDAyZmFiNDZhNjY5NmVhMzlmMzhjY2EyZmEiLCJ1c2VySWQiOiI0MDI4NDc4MzgifQ==</vt:lpwstr>
  </property>
</Properties>
</file>